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0641EB99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44D24DCB" w:rsidR="00AD4FD2" w:rsidRPr="00A42D69" w:rsidRDefault="00E106C7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844B25">
                  <w:rPr>
                    <w:rFonts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3D557B88" w:rsidR="00AD4FD2" w:rsidRPr="00A42D69" w:rsidRDefault="00B04409" w:rsidP="00AD4FD2">
            <w:pPr>
              <w:spacing w:before="120" w:after="120"/>
              <w:jc w:val="both"/>
            </w:pPr>
            <w:r w:rsidRPr="000F7DF2">
              <w:rPr>
                <w:sz w:val="20"/>
              </w:rPr>
              <w:t>Miestna akčná skupina ZDRUŽENIE DOLNÝ ŽITNÝ OSTROV</w:t>
            </w:r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Pr="00C63419">
              <w:rPr>
                <w:b/>
                <w:vertAlign w:val="superscript"/>
              </w:rPr>
              <w:fldChar w:fldCharType="begin"/>
            </w:r>
            <w:r w:rsidRPr="00C63419">
              <w:rPr>
                <w:b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b/>
                <w:vertAlign w:val="superscript"/>
              </w:rPr>
            </w:r>
            <w:r w:rsidRPr="00C63419">
              <w:rPr>
                <w:b/>
                <w:vertAlign w:val="superscript"/>
              </w:rPr>
              <w:fldChar w:fldCharType="separate"/>
            </w:r>
            <w:r w:rsidRPr="00C63419">
              <w:rPr>
                <w:b/>
                <w:vertAlign w:val="superscript"/>
              </w:rPr>
              <w:t>2</w:t>
            </w:r>
            <w:r w:rsidRPr="00C63419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25CBA9C3" w:rsidR="00AD4FD2" w:rsidRPr="00A42D69" w:rsidRDefault="00E106C7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844B25">
                  <w:rPr>
                    <w:rFonts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43"/>
        <w:gridCol w:w="2354"/>
        <w:gridCol w:w="4635"/>
        <w:gridCol w:w="1530"/>
        <w:gridCol w:w="1431"/>
        <w:gridCol w:w="4795"/>
      </w:tblGrid>
      <w:tr w:rsidR="009459EB" w:rsidRPr="00334C9E" w14:paraId="32616ACD" w14:textId="77777777" w:rsidTr="00B04409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1DECDAA6" w14:textId="77777777" w:rsidTr="00B04409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B04409" w:rsidRPr="00334C9E" w14:paraId="4725DC76" w14:textId="77777777" w:rsidTr="00B04409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75A" w14:textId="2308C2DE" w:rsidR="00B04409" w:rsidRPr="00334C9E" w:rsidRDefault="00B04409" w:rsidP="00B0440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bookmarkStart w:id="1" w:name="_Hlk129162071"/>
            <w:r>
              <w:rPr>
                <w:rFonts w:asciiTheme="minorHAnsi" w:hAnsiTheme="minorHAnsi" w:cs="Arial"/>
                <w:color w:val="000000" w:themeColor="text1"/>
              </w:rPr>
              <w:t>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2165" w14:textId="43AF2B68" w:rsidR="00B04409" w:rsidRPr="00334C9E" w:rsidRDefault="00B04409" w:rsidP="00B04409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A6B0" w14:textId="77777777" w:rsidR="00B04409" w:rsidRPr="00AD3F1C" w:rsidRDefault="00B04409" w:rsidP="00B04409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AD3F1C">
              <w:rPr>
                <w:rFonts w:eastAsia="Times New Roman" w:cs="Calibri"/>
                <w:color w:val="000000"/>
                <w:lang w:eastAsia="sk-SK"/>
              </w:rPr>
              <w:t>t.j</w:t>
            </w:r>
            <w:proofErr w:type="spellEnd"/>
            <w:r w:rsidRPr="00AD3F1C">
              <w:rPr>
                <w:rFonts w:eastAsia="Times New Roman" w:cs="Calibri"/>
                <w:color w:val="000000"/>
                <w:lang w:eastAsia="sk-SK"/>
              </w:rPr>
              <w:t>. súlad s:</w:t>
            </w:r>
          </w:p>
          <w:p w14:paraId="23476E3A" w14:textId="77777777" w:rsidR="00B04409" w:rsidRPr="00AD3F1C" w:rsidRDefault="00B04409" w:rsidP="00B04409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 w:rsidRPr="00AD3F1C">
              <w:rPr>
                <w:rFonts w:eastAsia="Times New Roman" w:cs="Calibri"/>
                <w:color w:val="000000"/>
                <w:lang w:eastAsia="sk-SK"/>
              </w:rPr>
              <w:t>očakávanými</w:t>
            </w:r>
            <w:proofErr w:type="spellEnd"/>
            <w:r w:rsidRPr="00AD3F1C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 w:rsidRPr="00AD3F1C">
              <w:rPr>
                <w:rFonts w:eastAsia="Times New Roman" w:cs="Calibri"/>
                <w:color w:val="000000"/>
                <w:lang w:eastAsia="sk-SK"/>
              </w:rPr>
              <w:t>výsledkami</w:t>
            </w:r>
            <w:proofErr w:type="spellEnd"/>
            <w:r w:rsidRPr="00AD3F1C">
              <w:rPr>
                <w:rFonts w:eastAsia="Times New Roman" w:cs="Calibri"/>
                <w:color w:val="000000"/>
                <w:lang w:eastAsia="sk-SK"/>
              </w:rPr>
              <w:t>,</w:t>
            </w:r>
          </w:p>
          <w:p w14:paraId="6F4E2449" w14:textId="065C7B12" w:rsidR="00B04409" w:rsidRPr="00334C9E" w:rsidRDefault="00B04409" w:rsidP="00B04409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0540" w14:textId="41048558" w:rsidR="00B04409" w:rsidRPr="00334C9E" w:rsidRDefault="00B04409" w:rsidP="00B0440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7C1A" w14:textId="6E55AD23" w:rsidR="00B04409" w:rsidRPr="00334C9E" w:rsidRDefault="00B04409" w:rsidP="00B04409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E090" w14:textId="185362F4" w:rsidR="00B04409" w:rsidRPr="00334C9E" w:rsidRDefault="00B04409" w:rsidP="00B04409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Zameranie projektu je v súlade s programovou stratégiou IROP.</w:t>
            </w:r>
          </w:p>
        </w:tc>
      </w:tr>
      <w:tr w:rsidR="00B04409" w:rsidRPr="00334C9E" w14:paraId="1F6CDE03" w14:textId="77777777" w:rsidTr="00B04409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8724" w14:textId="77777777" w:rsidR="00B04409" w:rsidRPr="00334C9E" w:rsidRDefault="00B04409" w:rsidP="00B0440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359C" w14:textId="77777777" w:rsidR="00B04409" w:rsidRPr="00334C9E" w:rsidRDefault="00B04409" w:rsidP="00B04409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9116" w14:textId="77777777" w:rsidR="00B04409" w:rsidRPr="00334C9E" w:rsidRDefault="00B04409" w:rsidP="00B04409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FD17" w14:textId="77777777" w:rsidR="00B04409" w:rsidRPr="00334C9E" w:rsidRDefault="00B04409" w:rsidP="00B0440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3E31" w14:textId="16AF6ABB" w:rsidR="00B04409" w:rsidRPr="00334C9E" w:rsidRDefault="00B04409" w:rsidP="00B04409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8151" w14:textId="6EA436EC" w:rsidR="00B04409" w:rsidRPr="00334C9E" w:rsidRDefault="00B04409" w:rsidP="00B04409">
            <w:pPr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Zameranie projektu nie je v súlade s programovou stratégiou IROP.</w:t>
            </w:r>
          </w:p>
        </w:tc>
      </w:tr>
      <w:tr w:rsidR="00B04409" w:rsidRPr="00334C9E" w14:paraId="57F7BF74" w14:textId="77777777" w:rsidTr="00B04409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74E5" w14:textId="0971D077" w:rsidR="00B04409" w:rsidRPr="00334C9E" w:rsidRDefault="00B04409" w:rsidP="00B0440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436A" w14:textId="0B913837" w:rsidR="00B04409" w:rsidRPr="00334C9E" w:rsidRDefault="00B04409" w:rsidP="00B04409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2BA0" w14:textId="216F7895" w:rsidR="00B04409" w:rsidRPr="00334C9E" w:rsidRDefault="00B04409" w:rsidP="00B04409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652E" w14:textId="40F30D3A" w:rsidR="00B04409" w:rsidRPr="00334C9E" w:rsidRDefault="00B04409" w:rsidP="00B0440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5732" w14:textId="46A5368D" w:rsidR="00B04409" w:rsidRPr="00334C9E" w:rsidRDefault="00B04409" w:rsidP="00B04409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CD1E" w14:textId="3A5EC215" w:rsidR="00B04409" w:rsidRPr="00334C9E" w:rsidRDefault="00B04409" w:rsidP="00B04409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Zameranie projektu je v súlade so stratégiou CLLD.</w:t>
            </w:r>
          </w:p>
        </w:tc>
      </w:tr>
      <w:tr w:rsidR="00B04409" w:rsidRPr="00334C9E" w14:paraId="238CE3AD" w14:textId="77777777" w:rsidTr="00B04409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B0E3" w14:textId="77777777" w:rsidR="00B04409" w:rsidRPr="00334C9E" w:rsidRDefault="00B04409" w:rsidP="00B0440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D5F2" w14:textId="77777777" w:rsidR="00B04409" w:rsidRPr="00334C9E" w:rsidRDefault="00B04409" w:rsidP="00B04409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8AD1" w14:textId="77777777" w:rsidR="00B04409" w:rsidRPr="00334C9E" w:rsidRDefault="00B04409" w:rsidP="00B04409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4EF7" w14:textId="77777777" w:rsidR="00B04409" w:rsidRPr="00334C9E" w:rsidRDefault="00B04409" w:rsidP="00B0440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27CE" w14:textId="56FE670D" w:rsidR="00B04409" w:rsidRPr="00334C9E" w:rsidRDefault="00B04409" w:rsidP="00B04409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EE03" w14:textId="1A5DC372" w:rsidR="00B04409" w:rsidRPr="00334C9E" w:rsidRDefault="00B04409" w:rsidP="00E106C7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Zameranie projektu nie je v súlade so stratégiou CLLD.</w:t>
            </w:r>
          </w:p>
        </w:tc>
      </w:tr>
      <w:tr w:rsidR="00B04409" w:rsidRPr="00334C9E" w14:paraId="23677262" w14:textId="77777777" w:rsidTr="00B04409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D429" w14:textId="20E54C33" w:rsidR="00B04409" w:rsidRPr="00334C9E" w:rsidRDefault="00B04409" w:rsidP="00B0440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E1B2" w14:textId="4A73BD6E" w:rsidR="00B04409" w:rsidRPr="00334C9E" w:rsidRDefault="00B04409" w:rsidP="00B04409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1101" w14:textId="3B667E4C" w:rsidR="00B04409" w:rsidRPr="00334C9E" w:rsidRDefault="00B04409" w:rsidP="00B04409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14B3" w14:textId="5D6A9996" w:rsidR="00B04409" w:rsidRPr="00334C9E" w:rsidRDefault="00B04409" w:rsidP="00B0440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FFDB" w14:textId="67DA75E0" w:rsidR="00B04409" w:rsidRPr="00334C9E" w:rsidRDefault="00B04409" w:rsidP="00B04409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2B2E" w14:textId="02078E9D" w:rsidR="00B04409" w:rsidRPr="00334C9E" w:rsidRDefault="00B04409" w:rsidP="00E106C7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 má inovatívny charakter.</w:t>
            </w:r>
          </w:p>
        </w:tc>
      </w:tr>
      <w:tr w:rsidR="00B04409" w:rsidRPr="00334C9E" w14:paraId="05CF311A" w14:textId="77777777" w:rsidTr="00B04409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D7F1" w14:textId="77777777" w:rsidR="00B04409" w:rsidRPr="00334C9E" w:rsidRDefault="00B04409" w:rsidP="00B0440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1730" w14:textId="77777777" w:rsidR="00B04409" w:rsidRPr="00334C9E" w:rsidRDefault="00B04409" w:rsidP="00B04409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4FBA" w14:textId="77777777" w:rsidR="00B04409" w:rsidRPr="00334C9E" w:rsidRDefault="00B04409" w:rsidP="00B04409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4A65" w14:textId="77777777" w:rsidR="00B04409" w:rsidRPr="00334C9E" w:rsidRDefault="00B04409" w:rsidP="00B0440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C489" w14:textId="774DB061" w:rsidR="00B04409" w:rsidRPr="00334C9E" w:rsidRDefault="00B04409" w:rsidP="00B04409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65F5" w14:textId="60D9BC01" w:rsidR="00B04409" w:rsidRPr="00334C9E" w:rsidRDefault="00B04409" w:rsidP="00E106C7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 nemá inovatívny charakter.</w:t>
            </w:r>
          </w:p>
        </w:tc>
      </w:tr>
      <w:tr w:rsidR="00B04409" w:rsidRPr="00334C9E" w14:paraId="7C7454BE" w14:textId="77777777" w:rsidTr="00B04409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72FD" w14:textId="4BBBECF6" w:rsidR="00B04409" w:rsidRPr="00334C9E" w:rsidRDefault="00B04409" w:rsidP="000446E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4.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285A" w14:textId="77777777" w:rsidR="00B04409" w:rsidRPr="00334C9E" w:rsidRDefault="00B04409" w:rsidP="000446ED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1E38E2">
              <w:rPr>
                <w:rFonts w:asciiTheme="minorHAnsi" w:eastAsia="Helvetica" w:hAnsiTheme="minorHAnsi" w:cs="Arial"/>
                <w:color w:val="000000" w:themeColor="text1"/>
              </w:rPr>
              <w:t>Vytvorenie pracovného miesta</w:t>
            </w:r>
            <w:r w:rsidRPr="001565A1">
              <w:rPr>
                <w:rFonts w:asciiTheme="minorHAnsi" w:eastAsia="Helvetica" w:hAnsiTheme="minorHAnsi" w:cs="Arial"/>
                <w:color w:val="000000" w:themeColor="text1"/>
                <w:vertAlign w:val="superscript"/>
              </w:rPr>
              <w:footnoteReference w:id="1"/>
            </w:r>
            <w:r w:rsidRPr="001E38E2">
              <w:rPr>
                <w:rFonts w:asciiTheme="minorHAnsi" w:eastAsia="Helvetica" w:hAnsiTheme="minorHAnsi" w:cs="Arial"/>
                <w:color w:val="000000" w:themeColor="text1"/>
              </w:rPr>
              <w:t xml:space="preserve">  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F9BC" w14:textId="77777777" w:rsidR="00B04409" w:rsidRPr="00334C9E" w:rsidRDefault="00B04409" w:rsidP="000446ED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1E38E2"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  <w:t>Posudzuje sa, či žiadateľ vytvorí minimálne 0,5 úväzkové pracovné miesto FTE 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707E" w14:textId="77777777" w:rsidR="00B04409" w:rsidRPr="00334C9E" w:rsidRDefault="00B04409" w:rsidP="000446E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1E38E2">
              <w:rPr>
                <w:rFonts w:asciiTheme="minorHAnsi" w:hAnsiTheme="minorHAnsi" w:cs="Arial"/>
                <w:color w:val="000000" w:themeColor="text1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91C0" w14:textId="77777777" w:rsidR="00B04409" w:rsidRPr="00334C9E" w:rsidRDefault="00B04409" w:rsidP="000446ED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1E38E2">
              <w:rPr>
                <w:rFonts w:asciiTheme="minorHAnsi" w:eastAsia="Helvetica" w:hAnsiTheme="minorHAnsi" w:cs="Arial"/>
                <w:color w:val="000000" w:themeColor="text1"/>
                <w:u w:color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55E1" w14:textId="77777777" w:rsidR="00B04409" w:rsidRPr="001E38E2" w:rsidRDefault="00B04409" w:rsidP="00E106C7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1E38E2">
              <w:rPr>
                <w:rFonts w:asciiTheme="minorHAnsi" w:eastAsia="Helvetica" w:hAnsiTheme="minorHAnsi" w:cs="Arial"/>
                <w:color w:val="000000" w:themeColor="text1"/>
              </w:rPr>
              <w:t xml:space="preserve">Žiadateľ sa zaviazal vytvoriť minimálne 0,5 úväzkové pracovné miesto FTE. </w:t>
            </w:r>
          </w:p>
          <w:p w14:paraId="41307E91" w14:textId="77777777" w:rsidR="00B04409" w:rsidRPr="00334C9E" w:rsidRDefault="00B04409" w:rsidP="00E106C7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1E38E2">
              <w:rPr>
                <w:rFonts w:asciiTheme="minorHAnsi" w:eastAsia="Helvetica" w:hAnsiTheme="minorHAnsi" w:cs="Arial"/>
                <w:color w:val="000000" w:themeColor="text1"/>
              </w:rPr>
              <w:t>Pracovné miesto musí byť udržateľné minimálne 3 roky od finančného ukončenia projektu.</w:t>
            </w:r>
          </w:p>
        </w:tc>
      </w:tr>
      <w:tr w:rsidR="00B04409" w:rsidRPr="00334C9E" w14:paraId="0062DFD4" w14:textId="77777777" w:rsidTr="00B04409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F596" w14:textId="77777777" w:rsidR="00B04409" w:rsidRPr="00334C9E" w:rsidRDefault="00B04409" w:rsidP="000446E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3902" w14:textId="77777777" w:rsidR="00B04409" w:rsidRPr="00334C9E" w:rsidRDefault="00B04409" w:rsidP="000446ED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E06F" w14:textId="77777777" w:rsidR="00B04409" w:rsidRPr="00334C9E" w:rsidRDefault="00B04409" w:rsidP="000446ED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F2F0" w14:textId="77777777" w:rsidR="00B04409" w:rsidRPr="00334C9E" w:rsidRDefault="00B04409" w:rsidP="000446E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E1B0" w14:textId="77777777" w:rsidR="00B04409" w:rsidRPr="00334C9E" w:rsidRDefault="00B04409" w:rsidP="000446ED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1E38E2">
              <w:rPr>
                <w:rFonts w:asciiTheme="minorHAnsi" w:hAnsiTheme="minorHAnsi" w:cs="Arial"/>
                <w:color w:val="000000" w:themeColor="text1"/>
                <w:u w:color="000000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0A90" w14:textId="77777777" w:rsidR="00B04409" w:rsidRPr="00334C9E" w:rsidRDefault="00B04409" w:rsidP="00E106C7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60237E">
              <w:rPr>
                <w:rFonts w:asciiTheme="minorHAnsi" w:hAnsiTheme="minorHAnsi" w:cs="Arial"/>
                <w:color w:val="000000" w:themeColor="text1"/>
              </w:rPr>
              <w:t xml:space="preserve">Žiadateľ sa nezaviazal vytvoriť minimálne 0,5 úväzkové pracovné miesto FTE.   </w:t>
            </w:r>
          </w:p>
        </w:tc>
      </w:tr>
      <w:tr w:rsidR="00B04409" w:rsidRPr="00334C9E" w14:paraId="62B76221" w14:textId="77777777" w:rsidTr="00B04409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168FE" w14:textId="77777777" w:rsidR="00B04409" w:rsidRPr="00334C9E" w:rsidRDefault="00B04409" w:rsidP="000446E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5.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5C91E" w14:textId="77777777" w:rsidR="00B04409" w:rsidRPr="00334C9E" w:rsidRDefault="00B04409" w:rsidP="000446ED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1565A1">
              <w:rPr>
                <w:rFonts w:asciiTheme="minorHAnsi" w:eastAsia="Helvetica" w:hAnsiTheme="minorHAnsi" w:cs="Arial"/>
                <w:color w:val="000000" w:themeColor="text1"/>
              </w:rPr>
              <w:t>Hodnota vytvoreného pracovného miesta</w:t>
            </w:r>
            <w:r w:rsidRPr="00006ABD">
              <w:rPr>
                <w:rFonts w:asciiTheme="minorHAnsi" w:eastAsia="Helvetica" w:hAnsiTheme="minorHAnsi" w:cs="Arial"/>
                <w:color w:val="000000" w:themeColor="text1"/>
                <w:vertAlign w:val="superscript"/>
              </w:rPr>
              <w:t>1</w:t>
            </w:r>
            <w:r w:rsidRPr="001565A1">
              <w:rPr>
                <w:rFonts w:asciiTheme="minorHAnsi" w:eastAsia="Helvetica" w:hAnsiTheme="minorHAnsi" w:cs="Arial"/>
                <w:color w:val="000000" w:themeColor="text1"/>
              </w:rPr>
              <w:t xml:space="preserve"> 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14C81" w14:textId="77777777" w:rsidR="00B04409" w:rsidRPr="00334C9E" w:rsidRDefault="00B04409" w:rsidP="000446ED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60237E"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  <w:t>Posudzuje sa hodnota vytvoreného pracovného miesta. Hodnota pracovného miesta sa vypočíta ako výška schváleného príspevku k plánovanej hodnote merateľného ukazovateľa A104 Počet vytvorených pracovných miest.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0CB13" w14:textId="77777777" w:rsidR="00B04409" w:rsidRPr="00334C9E" w:rsidRDefault="00B04409" w:rsidP="000446E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60237E">
              <w:rPr>
                <w:rFonts w:asciiTheme="minorHAnsi" w:hAnsiTheme="minorHAnsi" w:cs="Arial"/>
                <w:color w:val="000000" w:themeColor="text1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8C6B" w14:textId="77777777" w:rsidR="00B04409" w:rsidRPr="00334C9E" w:rsidRDefault="00B04409" w:rsidP="000446ED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  <w:u w:color="000000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A9A8" w14:textId="77777777" w:rsidR="00B04409" w:rsidRPr="00334C9E" w:rsidRDefault="00B04409" w:rsidP="00E106C7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DA14C8">
              <w:rPr>
                <w:rFonts w:asciiTheme="minorHAnsi" w:eastAsia="Helvetica" w:hAnsiTheme="minorHAnsi" w:cs="Arial"/>
                <w:color w:val="000000" w:themeColor="text1"/>
              </w:rPr>
              <w:t>Ak je hodnota pracovného mie</w:t>
            </w:r>
            <w:r>
              <w:rPr>
                <w:rFonts w:asciiTheme="minorHAnsi" w:eastAsia="Helvetica" w:hAnsiTheme="minorHAnsi" w:cs="Arial"/>
                <w:color w:val="000000" w:themeColor="text1"/>
              </w:rPr>
              <w:t>sta FTE rovná alebo vyššia ako 1</w:t>
            </w:r>
            <w:r w:rsidRPr="00DA14C8">
              <w:rPr>
                <w:rFonts w:asciiTheme="minorHAnsi" w:eastAsia="Helvetica" w:hAnsiTheme="minorHAnsi" w:cs="Arial"/>
                <w:color w:val="000000" w:themeColor="text1"/>
              </w:rPr>
              <w:t>00 000 EUR</w:t>
            </w:r>
          </w:p>
        </w:tc>
      </w:tr>
      <w:tr w:rsidR="00B04409" w:rsidRPr="001E38E2" w14:paraId="15D007B3" w14:textId="77777777" w:rsidTr="00B04409">
        <w:trPr>
          <w:trHeight w:val="571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C6C7F" w14:textId="77777777" w:rsidR="00B04409" w:rsidRPr="00334C9E" w:rsidRDefault="00B04409" w:rsidP="000446E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B1C2E" w14:textId="77777777" w:rsidR="00B04409" w:rsidRPr="0060237E" w:rsidRDefault="00B04409" w:rsidP="000446ED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4D499" w14:textId="77777777" w:rsidR="00B04409" w:rsidRPr="0060237E" w:rsidRDefault="00B04409" w:rsidP="000446ED">
            <w:pPr>
              <w:spacing w:line="256" w:lineRule="auto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CBAC9" w14:textId="77777777" w:rsidR="00B04409" w:rsidRPr="0060237E" w:rsidRDefault="00B04409" w:rsidP="000446E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9C9E" w14:textId="77777777" w:rsidR="00B04409" w:rsidRPr="001E38E2" w:rsidRDefault="00B04409" w:rsidP="000446ED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>
              <w:rPr>
                <w:rFonts w:eastAsia="Helvetica" w:cs="Arial"/>
                <w:color w:val="000000" w:themeColor="text1"/>
                <w:u w:color="000000"/>
              </w:rPr>
              <w:t>4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2CF2" w14:textId="77777777" w:rsidR="00B04409" w:rsidRPr="001E38E2" w:rsidRDefault="00B04409" w:rsidP="00E106C7">
            <w:pPr>
              <w:jc w:val="both"/>
              <w:rPr>
                <w:rFonts w:eastAsia="Helvetica" w:cs="Arial"/>
                <w:color w:val="000000" w:themeColor="text1"/>
              </w:rPr>
            </w:pPr>
            <w:r w:rsidRPr="00DA14C8">
              <w:rPr>
                <w:rFonts w:eastAsia="Helvetica" w:cs="Arial"/>
                <w:color w:val="000000" w:themeColor="text1"/>
              </w:rPr>
              <w:t>Ak je hodnota pra</w:t>
            </w:r>
            <w:r>
              <w:rPr>
                <w:rFonts w:eastAsia="Helvetica" w:cs="Arial"/>
                <w:color w:val="000000" w:themeColor="text1"/>
              </w:rPr>
              <w:t>covného miesta FTE nižšia ako  1</w:t>
            </w:r>
            <w:r w:rsidRPr="00DA14C8">
              <w:rPr>
                <w:rFonts w:eastAsia="Helvetica" w:cs="Arial"/>
                <w:color w:val="000000" w:themeColor="text1"/>
              </w:rPr>
              <w:t>00 00</w:t>
            </w:r>
            <w:r>
              <w:rPr>
                <w:rFonts w:eastAsia="Helvetica" w:cs="Arial"/>
                <w:color w:val="000000" w:themeColor="text1"/>
              </w:rPr>
              <w:t>0 EUR a rovná alebo vyššia ako 5</w:t>
            </w:r>
            <w:r w:rsidRPr="00DA14C8">
              <w:rPr>
                <w:rFonts w:eastAsia="Helvetica" w:cs="Arial"/>
                <w:color w:val="000000" w:themeColor="text1"/>
              </w:rPr>
              <w:t>0 000 Eur</w:t>
            </w:r>
          </w:p>
        </w:tc>
      </w:tr>
      <w:tr w:rsidR="00B04409" w:rsidRPr="001E38E2" w14:paraId="7F258710" w14:textId="77777777" w:rsidTr="00B04409">
        <w:trPr>
          <w:trHeight w:val="57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11F3" w14:textId="77777777" w:rsidR="00B04409" w:rsidRPr="00334C9E" w:rsidRDefault="00B04409" w:rsidP="000446E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92C2" w14:textId="77777777" w:rsidR="00B04409" w:rsidRPr="0060237E" w:rsidRDefault="00B04409" w:rsidP="000446ED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0382" w14:textId="77777777" w:rsidR="00B04409" w:rsidRPr="0060237E" w:rsidRDefault="00B04409" w:rsidP="000446ED">
            <w:pPr>
              <w:spacing w:line="256" w:lineRule="auto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3C57" w14:textId="77777777" w:rsidR="00B04409" w:rsidRPr="0060237E" w:rsidRDefault="00B04409" w:rsidP="000446E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8C3B" w14:textId="77777777" w:rsidR="00B04409" w:rsidRPr="001E38E2" w:rsidRDefault="00B04409" w:rsidP="000446ED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>
              <w:rPr>
                <w:rFonts w:eastAsia="Helvetica" w:cs="Arial"/>
                <w:color w:val="000000" w:themeColor="text1"/>
                <w:u w:color="000000"/>
              </w:rPr>
              <w:t>8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8DE0" w14:textId="77777777" w:rsidR="00B04409" w:rsidRPr="001E38E2" w:rsidRDefault="00B04409" w:rsidP="00E106C7">
            <w:pPr>
              <w:jc w:val="both"/>
              <w:rPr>
                <w:rFonts w:eastAsia="Helvetica" w:cs="Arial"/>
                <w:color w:val="000000" w:themeColor="text1"/>
              </w:rPr>
            </w:pPr>
            <w:r w:rsidRPr="00DA14C8">
              <w:rPr>
                <w:rFonts w:eastAsia="Helvetica" w:cs="Arial"/>
                <w:color w:val="000000" w:themeColor="text1"/>
              </w:rPr>
              <w:t xml:space="preserve">Ak je hodnota pracovného miesta FTE nižšia ako </w:t>
            </w:r>
            <w:r>
              <w:rPr>
                <w:rFonts w:eastAsia="Helvetica" w:cs="Arial"/>
                <w:color w:val="000000" w:themeColor="text1"/>
              </w:rPr>
              <w:t>5</w:t>
            </w:r>
            <w:r w:rsidRPr="00DA14C8">
              <w:rPr>
                <w:rFonts w:eastAsia="Helvetica" w:cs="Arial"/>
                <w:color w:val="000000" w:themeColor="text1"/>
              </w:rPr>
              <w:t>0 000 EUR</w:t>
            </w:r>
          </w:p>
        </w:tc>
      </w:tr>
      <w:tr w:rsidR="00B04409" w:rsidRPr="00AD3F1C" w14:paraId="64BDB2F3" w14:textId="77777777" w:rsidTr="00B04409">
        <w:trPr>
          <w:trHeight w:val="190"/>
        </w:trPr>
        <w:tc>
          <w:tcPr>
            <w:tcW w:w="209" w:type="pct"/>
            <w:vMerge w:val="restart"/>
          </w:tcPr>
          <w:p w14:paraId="61EBD22D" w14:textId="77777777" w:rsidR="00B04409" w:rsidRPr="00AD3F1C" w:rsidRDefault="00B04409" w:rsidP="000446ED">
            <w:pPr>
              <w:jc w:val="center"/>
              <w:rPr>
                <w:rFonts w:cs="Calibri"/>
                <w:color w:val="000000"/>
              </w:rPr>
            </w:pPr>
            <w:r w:rsidRPr="00AD3F1C">
              <w:rPr>
                <w:rFonts w:cs="Calibri"/>
                <w:color w:val="000000"/>
              </w:rPr>
              <w:t>6.</w:t>
            </w:r>
          </w:p>
        </w:tc>
        <w:tc>
          <w:tcPr>
            <w:tcW w:w="765" w:type="pct"/>
            <w:vMerge w:val="restart"/>
          </w:tcPr>
          <w:p w14:paraId="2EEB0016" w14:textId="77777777" w:rsidR="00B04409" w:rsidRPr="00AD3F1C" w:rsidRDefault="00B04409" w:rsidP="000446ED">
            <w:pPr>
              <w:rPr>
                <w:rFonts w:eastAsia="Helvetica" w:cs="Calibri"/>
                <w:color w:val="000000"/>
              </w:rPr>
            </w:pPr>
          </w:p>
          <w:p w14:paraId="086F0983" w14:textId="77777777" w:rsidR="00B04409" w:rsidRPr="00A14373" w:rsidRDefault="00B04409" w:rsidP="000446ED">
            <w:pPr>
              <w:rPr>
                <w:rFonts w:cs="Calibri"/>
                <w:color w:val="000000"/>
              </w:rPr>
            </w:pPr>
            <w:r w:rsidRPr="00AD3F1C">
              <w:rPr>
                <w:rFonts w:cs="Calibri"/>
                <w:color w:val="000000"/>
              </w:rPr>
              <w:t>Projekt má dostat</w:t>
            </w:r>
            <w:r>
              <w:rPr>
                <w:rFonts w:cs="Calibri"/>
                <w:color w:val="000000"/>
              </w:rPr>
              <w:t>očnú pridanú hodnotu pre územie</w:t>
            </w:r>
          </w:p>
        </w:tc>
        <w:tc>
          <w:tcPr>
            <w:tcW w:w="1506" w:type="pct"/>
            <w:vMerge w:val="restart"/>
          </w:tcPr>
          <w:p w14:paraId="26CC9EF0" w14:textId="77777777" w:rsidR="00B04409" w:rsidRPr="00A14373" w:rsidRDefault="00B04409" w:rsidP="000446ED">
            <w:pPr>
              <w:jc w:val="both"/>
              <w:rPr>
                <w:rFonts w:cs="Calibri"/>
                <w:color w:val="000000"/>
              </w:rPr>
            </w:pPr>
            <w:r w:rsidRPr="00AD3F1C">
              <w:rPr>
                <w:rFonts w:cs="Calibri"/>
                <w:color w:val="000000"/>
              </w:rPr>
              <w:t>Projekt má dostatočnú úroveň z hľadiska zabezpečenia komplexnosti služieb v území alebo z hľad</w:t>
            </w:r>
            <w:r>
              <w:rPr>
                <w:rFonts w:cs="Calibri"/>
                <w:color w:val="000000"/>
              </w:rPr>
              <w:t>iska jeho využiteľnosti v území</w:t>
            </w:r>
          </w:p>
        </w:tc>
        <w:tc>
          <w:tcPr>
            <w:tcW w:w="497" w:type="pct"/>
            <w:vMerge w:val="restart"/>
          </w:tcPr>
          <w:p w14:paraId="12FA2772" w14:textId="77777777" w:rsidR="00B04409" w:rsidRPr="00AD3F1C" w:rsidRDefault="00B04409" w:rsidP="000446ED">
            <w:pPr>
              <w:rPr>
                <w:rFonts w:cs="Calibri"/>
                <w:color w:val="000000"/>
              </w:rPr>
            </w:pPr>
          </w:p>
          <w:p w14:paraId="21C7F41E" w14:textId="77777777" w:rsidR="00B04409" w:rsidRPr="00AD3F1C" w:rsidRDefault="00B04409" w:rsidP="000446ED">
            <w:pPr>
              <w:rPr>
                <w:rFonts w:cs="Calibri"/>
                <w:color w:val="000000"/>
              </w:rPr>
            </w:pPr>
          </w:p>
          <w:p w14:paraId="0EECE31E" w14:textId="77777777" w:rsidR="00B04409" w:rsidRPr="00AD3F1C" w:rsidRDefault="00B04409" w:rsidP="000446ED">
            <w:pPr>
              <w:rPr>
                <w:rFonts w:cs="Calibri"/>
                <w:color w:val="000000"/>
              </w:rPr>
            </w:pPr>
          </w:p>
          <w:p w14:paraId="30D19C90" w14:textId="77777777" w:rsidR="00B04409" w:rsidRPr="00AD3F1C" w:rsidRDefault="00B04409" w:rsidP="000446ED">
            <w:pPr>
              <w:rPr>
                <w:rFonts w:cs="Calibri"/>
                <w:color w:val="000000"/>
              </w:rPr>
            </w:pPr>
          </w:p>
          <w:p w14:paraId="74700FA9" w14:textId="77777777" w:rsidR="00B04409" w:rsidRPr="00AD3F1C" w:rsidRDefault="00B04409" w:rsidP="000446ED">
            <w:pPr>
              <w:rPr>
                <w:rFonts w:cs="Calibri"/>
                <w:color w:val="000000"/>
              </w:rPr>
            </w:pPr>
          </w:p>
          <w:p w14:paraId="0A15ADF3" w14:textId="77777777" w:rsidR="00B04409" w:rsidRPr="00AD3F1C" w:rsidRDefault="00B04409" w:rsidP="000446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Vylučovacie kritérium</w:t>
            </w:r>
          </w:p>
          <w:p w14:paraId="7CBEF7F3" w14:textId="77777777" w:rsidR="00B04409" w:rsidRPr="00AD3F1C" w:rsidRDefault="00B04409" w:rsidP="000446ED">
            <w:pPr>
              <w:rPr>
                <w:rFonts w:cs="Calibri"/>
                <w:color w:val="000000"/>
              </w:rPr>
            </w:pPr>
          </w:p>
        </w:tc>
        <w:tc>
          <w:tcPr>
            <w:tcW w:w="465" w:type="pct"/>
          </w:tcPr>
          <w:p w14:paraId="453B19B7" w14:textId="77777777" w:rsidR="00B04409" w:rsidRPr="00AD3F1C" w:rsidRDefault="00B04409" w:rsidP="000446ED">
            <w:pPr>
              <w:rPr>
                <w:rFonts w:cs="Calibri"/>
                <w:color w:val="000000"/>
              </w:rPr>
            </w:pPr>
          </w:p>
          <w:p w14:paraId="075665D0" w14:textId="77777777" w:rsidR="00B04409" w:rsidRPr="00AD3F1C" w:rsidRDefault="00B04409" w:rsidP="000446ED">
            <w:pPr>
              <w:widowControl w:val="0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cs="Calibri"/>
                <w:color w:val="000000"/>
              </w:rPr>
              <w:t>áno</w:t>
            </w:r>
          </w:p>
        </w:tc>
        <w:tc>
          <w:tcPr>
            <w:tcW w:w="1558" w:type="pct"/>
          </w:tcPr>
          <w:p w14:paraId="188C985C" w14:textId="77777777" w:rsidR="00B04409" w:rsidRPr="00AD3F1C" w:rsidRDefault="00B04409" w:rsidP="000446ED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cs="Calibri"/>
                <w:color w:val="000000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B04409" w:rsidRPr="00AD3F1C" w14:paraId="1E852234" w14:textId="77777777" w:rsidTr="00B04409">
        <w:trPr>
          <w:trHeight w:val="1844"/>
        </w:trPr>
        <w:tc>
          <w:tcPr>
            <w:tcW w:w="209" w:type="pct"/>
            <w:vMerge/>
          </w:tcPr>
          <w:p w14:paraId="5C86F096" w14:textId="77777777" w:rsidR="00B04409" w:rsidRPr="00AD3F1C" w:rsidRDefault="00B04409" w:rsidP="000446ED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65" w:type="pct"/>
            <w:vMerge/>
          </w:tcPr>
          <w:p w14:paraId="3FC8A24E" w14:textId="77777777" w:rsidR="00B04409" w:rsidRPr="00AD3F1C" w:rsidRDefault="00B04409" w:rsidP="000446ED">
            <w:pPr>
              <w:rPr>
                <w:rFonts w:eastAsia="Helvetica" w:cs="Calibri"/>
                <w:color w:val="000000"/>
              </w:rPr>
            </w:pPr>
          </w:p>
        </w:tc>
        <w:tc>
          <w:tcPr>
            <w:tcW w:w="1506" w:type="pct"/>
            <w:vMerge/>
          </w:tcPr>
          <w:p w14:paraId="0F074ED3" w14:textId="77777777" w:rsidR="00B04409" w:rsidRPr="00AD3F1C" w:rsidRDefault="00B04409" w:rsidP="000446ED">
            <w:pPr>
              <w:spacing w:line="256" w:lineRule="auto"/>
              <w:ind w:left="415"/>
              <w:contextualSpacing/>
              <w:jc w:val="both"/>
              <w:rPr>
                <w:rFonts w:eastAsia="Times New Roman" w:cs="Calibri"/>
                <w:color w:val="000000"/>
                <w:lang w:bidi="en-US"/>
              </w:rPr>
            </w:pPr>
          </w:p>
        </w:tc>
        <w:tc>
          <w:tcPr>
            <w:tcW w:w="497" w:type="pct"/>
            <w:vMerge/>
          </w:tcPr>
          <w:p w14:paraId="2667A8E1" w14:textId="77777777" w:rsidR="00B04409" w:rsidRPr="00AD3F1C" w:rsidRDefault="00B04409" w:rsidP="000446ED">
            <w:pPr>
              <w:rPr>
                <w:rFonts w:cs="Calibri"/>
                <w:color w:val="000000"/>
              </w:rPr>
            </w:pPr>
          </w:p>
        </w:tc>
        <w:tc>
          <w:tcPr>
            <w:tcW w:w="465" w:type="pct"/>
          </w:tcPr>
          <w:p w14:paraId="71C68A5D" w14:textId="77777777" w:rsidR="00B04409" w:rsidRPr="00AD3F1C" w:rsidRDefault="00B04409" w:rsidP="000446ED">
            <w:pPr>
              <w:rPr>
                <w:rFonts w:cs="Calibri"/>
                <w:color w:val="000000"/>
              </w:rPr>
            </w:pPr>
          </w:p>
          <w:p w14:paraId="68B70EB0" w14:textId="77777777" w:rsidR="00B04409" w:rsidRPr="00AD3F1C" w:rsidRDefault="00B04409" w:rsidP="000446ED">
            <w:pPr>
              <w:widowControl w:val="0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cs="Calibri"/>
                <w:color w:val="000000"/>
              </w:rPr>
              <w:t>nie</w:t>
            </w:r>
          </w:p>
        </w:tc>
        <w:tc>
          <w:tcPr>
            <w:tcW w:w="1558" w:type="pct"/>
          </w:tcPr>
          <w:p w14:paraId="51BB6E59" w14:textId="77777777" w:rsidR="00B04409" w:rsidRPr="00AD3F1C" w:rsidRDefault="00B04409" w:rsidP="000446ED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cs="Calibri"/>
                <w:color w:val="000000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B04409" w:rsidRPr="00AD3F1C" w14:paraId="09651618" w14:textId="77777777" w:rsidTr="00B04409">
        <w:trPr>
          <w:trHeight w:val="199"/>
        </w:trPr>
        <w:tc>
          <w:tcPr>
            <w:tcW w:w="209" w:type="pct"/>
            <w:vMerge w:val="restart"/>
          </w:tcPr>
          <w:p w14:paraId="747DDE82" w14:textId="77777777" w:rsidR="00B04409" w:rsidRPr="00AD3F1C" w:rsidRDefault="00B04409" w:rsidP="000446ED">
            <w:pPr>
              <w:jc w:val="center"/>
              <w:rPr>
                <w:rFonts w:cs="Calibri"/>
                <w:color w:val="000000"/>
              </w:rPr>
            </w:pPr>
            <w:r w:rsidRPr="00AD3F1C">
              <w:rPr>
                <w:rFonts w:cs="Calibri"/>
                <w:color w:val="000000"/>
              </w:rPr>
              <w:t>7.</w:t>
            </w:r>
          </w:p>
        </w:tc>
        <w:tc>
          <w:tcPr>
            <w:tcW w:w="765" w:type="pct"/>
            <w:vMerge w:val="restart"/>
          </w:tcPr>
          <w:p w14:paraId="1BCE1538" w14:textId="77777777" w:rsidR="00B04409" w:rsidRPr="00AD3F1C" w:rsidRDefault="00B04409" w:rsidP="000446ED">
            <w:pPr>
              <w:rPr>
                <w:rFonts w:eastAsia="Helvetica" w:cs="Calibri"/>
                <w:color w:val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Prínos realizácie projektu na územie MAS.</w:t>
            </w:r>
          </w:p>
        </w:tc>
        <w:tc>
          <w:tcPr>
            <w:tcW w:w="1506" w:type="pct"/>
            <w:vMerge w:val="restart"/>
          </w:tcPr>
          <w:p w14:paraId="4C10BFB6" w14:textId="77777777" w:rsidR="00B04409" w:rsidRPr="00AD3F1C" w:rsidRDefault="00B04409" w:rsidP="000446ED">
            <w:pPr>
              <w:spacing w:line="256" w:lineRule="auto"/>
              <w:contextualSpacing/>
              <w:jc w:val="both"/>
              <w:rPr>
                <w:rFonts w:eastAsia="Times New Roman" w:cs="Calibri"/>
                <w:color w:val="000000"/>
                <w:lang w:bidi="en-US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497" w:type="pct"/>
            <w:vMerge w:val="restart"/>
          </w:tcPr>
          <w:p w14:paraId="39979610" w14:textId="77777777" w:rsidR="00B04409" w:rsidRPr="00AD3F1C" w:rsidRDefault="00B04409" w:rsidP="000446ED">
            <w:pPr>
              <w:rPr>
                <w:rFonts w:cs="Calibri"/>
                <w:color w:val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Bodové kritérium</w:t>
            </w:r>
          </w:p>
        </w:tc>
        <w:tc>
          <w:tcPr>
            <w:tcW w:w="465" w:type="pct"/>
          </w:tcPr>
          <w:p w14:paraId="0764C1B4" w14:textId="77777777" w:rsidR="00B04409" w:rsidRPr="00AD3F1C" w:rsidRDefault="00B04409" w:rsidP="000446ED">
            <w:pPr>
              <w:widowControl w:val="0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0 bodov</w:t>
            </w:r>
            <w:r w:rsidRPr="00AD3F1C" w:rsidDel="003938AA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1558" w:type="pct"/>
          </w:tcPr>
          <w:p w14:paraId="3F67BA5B" w14:textId="77777777" w:rsidR="00B04409" w:rsidRPr="00AD3F1C" w:rsidRDefault="00B04409" w:rsidP="000446ED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 má prínos pre jednu obec na území MAS.</w:t>
            </w:r>
          </w:p>
        </w:tc>
      </w:tr>
      <w:tr w:rsidR="00B04409" w:rsidRPr="00AD3F1C" w14:paraId="3DB438F7" w14:textId="77777777" w:rsidTr="00B04409">
        <w:trPr>
          <w:trHeight w:val="203"/>
        </w:trPr>
        <w:tc>
          <w:tcPr>
            <w:tcW w:w="209" w:type="pct"/>
            <w:vMerge/>
          </w:tcPr>
          <w:p w14:paraId="060D52D1" w14:textId="77777777" w:rsidR="00B04409" w:rsidRPr="00AD3F1C" w:rsidRDefault="00B04409" w:rsidP="000446ED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65" w:type="pct"/>
            <w:vMerge/>
          </w:tcPr>
          <w:p w14:paraId="482EC2F7" w14:textId="77777777" w:rsidR="00B04409" w:rsidRPr="00AD3F1C" w:rsidRDefault="00B04409" w:rsidP="000446ED">
            <w:pPr>
              <w:rPr>
                <w:rFonts w:eastAsia="Times New Roman" w:cs="Calibri"/>
                <w:color w:val="000000"/>
                <w:lang w:eastAsia="sk-SK"/>
              </w:rPr>
            </w:pPr>
          </w:p>
        </w:tc>
        <w:tc>
          <w:tcPr>
            <w:tcW w:w="1506" w:type="pct"/>
            <w:vMerge/>
          </w:tcPr>
          <w:p w14:paraId="44FA498F" w14:textId="77777777" w:rsidR="00B04409" w:rsidRPr="00AD3F1C" w:rsidRDefault="00B04409" w:rsidP="000446ED">
            <w:pPr>
              <w:spacing w:line="256" w:lineRule="auto"/>
              <w:ind w:left="415"/>
              <w:contextualSpacing/>
              <w:jc w:val="both"/>
              <w:rPr>
                <w:rFonts w:eastAsia="Times New Roman" w:cs="Calibri"/>
                <w:color w:val="000000"/>
                <w:lang w:bidi="en-US"/>
              </w:rPr>
            </w:pPr>
          </w:p>
        </w:tc>
        <w:tc>
          <w:tcPr>
            <w:tcW w:w="497" w:type="pct"/>
            <w:vMerge/>
          </w:tcPr>
          <w:p w14:paraId="50E4C5E5" w14:textId="77777777" w:rsidR="00B04409" w:rsidRPr="00AD3F1C" w:rsidRDefault="00B04409" w:rsidP="000446ED">
            <w:pPr>
              <w:rPr>
                <w:rFonts w:cs="Calibri"/>
                <w:color w:val="000000"/>
              </w:rPr>
            </w:pPr>
          </w:p>
        </w:tc>
        <w:tc>
          <w:tcPr>
            <w:tcW w:w="465" w:type="pct"/>
          </w:tcPr>
          <w:p w14:paraId="7388BEF3" w14:textId="77777777" w:rsidR="00B04409" w:rsidRPr="00AD3F1C" w:rsidRDefault="00B04409" w:rsidP="000446ED">
            <w:pPr>
              <w:widowControl w:val="0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2 body</w:t>
            </w:r>
          </w:p>
        </w:tc>
        <w:tc>
          <w:tcPr>
            <w:tcW w:w="1558" w:type="pct"/>
          </w:tcPr>
          <w:p w14:paraId="60126B88" w14:textId="77777777" w:rsidR="00B04409" w:rsidRPr="00AD3F1C" w:rsidRDefault="00B04409" w:rsidP="000446ED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 má prínos pre dve až tri obce na území MAS.</w:t>
            </w:r>
          </w:p>
        </w:tc>
      </w:tr>
      <w:tr w:rsidR="00B04409" w:rsidRPr="00AD3F1C" w14:paraId="6B6AB80B" w14:textId="77777777" w:rsidTr="00B04409">
        <w:trPr>
          <w:trHeight w:val="247"/>
        </w:trPr>
        <w:tc>
          <w:tcPr>
            <w:tcW w:w="209" w:type="pct"/>
            <w:vMerge/>
          </w:tcPr>
          <w:p w14:paraId="45FA3F89" w14:textId="77777777" w:rsidR="00B04409" w:rsidRPr="00AD3F1C" w:rsidRDefault="00B04409" w:rsidP="000446ED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65" w:type="pct"/>
            <w:vMerge/>
          </w:tcPr>
          <w:p w14:paraId="2C644283" w14:textId="77777777" w:rsidR="00B04409" w:rsidRPr="00AD3F1C" w:rsidRDefault="00B04409" w:rsidP="000446ED">
            <w:pPr>
              <w:rPr>
                <w:rFonts w:eastAsia="Times New Roman" w:cs="Calibri"/>
                <w:color w:val="000000"/>
                <w:lang w:eastAsia="sk-SK"/>
              </w:rPr>
            </w:pPr>
          </w:p>
        </w:tc>
        <w:tc>
          <w:tcPr>
            <w:tcW w:w="1506" w:type="pct"/>
            <w:vMerge/>
          </w:tcPr>
          <w:p w14:paraId="1D5869F8" w14:textId="77777777" w:rsidR="00B04409" w:rsidRPr="00AD3F1C" w:rsidRDefault="00B04409" w:rsidP="000446ED">
            <w:pPr>
              <w:spacing w:line="256" w:lineRule="auto"/>
              <w:ind w:left="415"/>
              <w:contextualSpacing/>
              <w:jc w:val="both"/>
              <w:rPr>
                <w:rFonts w:eastAsia="Times New Roman" w:cs="Calibri"/>
                <w:color w:val="000000"/>
                <w:lang w:bidi="en-US"/>
              </w:rPr>
            </w:pPr>
          </w:p>
        </w:tc>
        <w:tc>
          <w:tcPr>
            <w:tcW w:w="497" w:type="pct"/>
            <w:vMerge/>
          </w:tcPr>
          <w:p w14:paraId="63E6026B" w14:textId="77777777" w:rsidR="00B04409" w:rsidRPr="00AD3F1C" w:rsidRDefault="00B04409" w:rsidP="000446ED">
            <w:pPr>
              <w:rPr>
                <w:rFonts w:cs="Calibri"/>
                <w:color w:val="000000"/>
              </w:rPr>
            </w:pPr>
          </w:p>
        </w:tc>
        <w:tc>
          <w:tcPr>
            <w:tcW w:w="465" w:type="pct"/>
          </w:tcPr>
          <w:p w14:paraId="09F7ACF9" w14:textId="77777777" w:rsidR="00B04409" w:rsidRPr="00AD3F1C" w:rsidRDefault="00B04409" w:rsidP="000446ED">
            <w:pPr>
              <w:widowControl w:val="0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4 body</w:t>
            </w:r>
          </w:p>
        </w:tc>
        <w:tc>
          <w:tcPr>
            <w:tcW w:w="1558" w:type="pct"/>
          </w:tcPr>
          <w:p w14:paraId="7DB387B9" w14:textId="77777777" w:rsidR="00B04409" w:rsidRPr="00AD3F1C" w:rsidRDefault="00B04409" w:rsidP="000446ED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 má prínos pre tri a viac obcí na území MAS.</w:t>
            </w:r>
          </w:p>
        </w:tc>
      </w:tr>
      <w:tr w:rsidR="00B04409" w:rsidRPr="00AD3F1C" w14:paraId="0055022E" w14:textId="77777777" w:rsidTr="00B04409">
        <w:trPr>
          <w:trHeight w:val="2088"/>
        </w:trPr>
        <w:tc>
          <w:tcPr>
            <w:tcW w:w="209" w:type="pct"/>
            <w:vMerge w:val="restart"/>
          </w:tcPr>
          <w:p w14:paraId="7823774D" w14:textId="77777777" w:rsidR="00B04409" w:rsidRPr="00AD3F1C" w:rsidRDefault="00B04409" w:rsidP="000446E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  <w:r w:rsidRPr="00AD3F1C">
              <w:rPr>
                <w:rFonts w:cs="Calibri"/>
                <w:color w:val="000000"/>
              </w:rPr>
              <w:t xml:space="preserve">. </w:t>
            </w:r>
          </w:p>
        </w:tc>
        <w:tc>
          <w:tcPr>
            <w:tcW w:w="765" w:type="pct"/>
            <w:vMerge w:val="restart"/>
          </w:tcPr>
          <w:p w14:paraId="03A4C82D" w14:textId="77777777" w:rsidR="00B04409" w:rsidRPr="00AD3F1C" w:rsidRDefault="00B04409" w:rsidP="000446ED">
            <w:pPr>
              <w:rPr>
                <w:rFonts w:eastAsia="Helvetica" w:cs="Calibri"/>
                <w:color w:val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Projektom dosiahne žiadateľ nový výrobok pre firmu</w:t>
            </w:r>
          </w:p>
        </w:tc>
        <w:tc>
          <w:tcPr>
            <w:tcW w:w="1506" w:type="pct"/>
            <w:vMerge w:val="restart"/>
          </w:tcPr>
          <w:p w14:paraId="63A01BEB" w14:textId="77777777" w:rsidR="00B04409" w:rsidRPr="00AD3F1C" w:rsidRDefault="00B04409" w:rsidP="000446ED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Posudzuje sa na základe uznanej hodnoty merateľného ukazovateľa A101 Počet produktov, ktoré sú pre firmu nové.</w:t>
            </w:r>
          </w:p>
          <w:p w14:paraId="105C01B5" w14:textId="77777777" w:rsidR="00B04409" w:rsidRPr="00AD3F1C" w:rsidRDefault="00B04409" w:rsidP="000446ED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V prípade, ak hodnotiteľ dospeje k záveru, že plánovaná hodnota nie je reálna túto hodnotu zníži.</w:t>
            </w:r>
          </w:p>
          <w:p w14:paraId="34BA2F7B" w14:textId="77777777" w:rsidR="00B04409" w:rsidRPr="00AD3F1C" w:rsidRDefault="00B04409" w:rsidP="000446ED">
            <w:pPr>
              <w:spacing w:line="256" w:lineRule="auto"/>
              <w:contextualSpacing/>
              <w:jc w:val="both"/>
              <w:rPr>
                <w:rFonts w:eastAsia="Times New Roman" w:cs="Calibri"/>
                <w:color w:val="000000"/>
                <w:lang w:bidi="en-US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 xml:space="preserve">V prípade zníženia na nulu, </w:t>
            </w:r>
            <w:proofErr w:type="spellStart"/>
            <w:r w:rsidRPr="00AD3F1C">
              <w:rPr>
                <w:rFonts w:eastAsia="Times New Roman" w:cs="Calibri"/>
                <w:color w:val="000000"/>
                <w:lang w:eastAsia="sk-SK"/>
              </w:rPr>
              <w:t>t.j</w:t>
            </w:r>
            <w:proofErr w:type="spellEnd"/>
            <w:r w:rsidRPr="00AD3F1C">
              <w:rPr>
                <w:rFonts w:eastAsia="Times New Roman" w:cs="Calibri"/>
                <w:color w:val="000000"/>
                <w:lang w:eastAsia="sk-SK"/>
              </w:rPr>
              <w:t>. žiadny z výrobkov nie je nový pre firmu, zníži plánovanú hodnotu merateľného ukazovateľa na úroveň nula.</w:t>
            </w:r>
          </w:p>
        </w:tc>
        <w:tc>
          <w:tcPr>
            <w:tcW w:w="497" w:type="pct"/>
            <w:vMerge w:val="restart"/>
          </w:tcPr>
          <w:p w14:paraId="65BC5A66" w14:textId="77777777" w:rsidR="00B04409" w:rsidRPr="00AD3F1C" w:rsidRDefault="00B04409" w:rsidP="000446ED">
            <w:pPr>
              <w:rPr>
                <w:rFonts w:cs="Calibri"/>
                <w:color w:val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Bodové kritérium</w:t>
            </w:r>
          </w:p>
        </w:tc>
        <w:tc>
          <w:tcPr>
            <w:tcW w:w="465" w:type="pct"/>
          </w:tcPr>
          <w:p w14:paraId="05E4D74C" w14:textId="77777777" w:rsidR="00B04409" w:rsidRPr="00AD3F1C" w:rsidRDefault="00B04409" w:rsidP="000446ED">
            <w:pPr>
              <w:widowControl w:val="0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0 bodov</w:t>
            </w:r>
          </w:p>
        </w:tc>
        <w:tc>
          <w:tcPr>
            <w:tcW w:w="1558" w:type="pct"/>
          </w:tcPr>
          <w:p w14:paraId="372422BA" w14:textId="77777777" w:rsidR="00B04409" w:rsidRPr="00AD3F1C" w:rsidRDefault="00B04409" w:rsidP="000446ED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Žiadateľ nepredstaví nový výrobok pre firmu.</w:t>
            </w:r>
          </w:p>
        </w:tc>
      </w:tr>
      <w:tr w:rsidR="00B04409" w:rsidRPr="00AD3F1C" w14:paraId="2FF4568E" w14:textId="77777777" w:rsidTr="00B04409">
        <w:trPr>
          <w:trHeight w:val="1395"/>
        </w:trPr>
        <w:tc>
          <w:tcPr>
            <w:tcW w:w="209" w:type="pct"/>
            <w:vMerge/>
          </w:tcPr>
          <w:p w14:paraId="5841528F" w14:textId="77777777" w:rsidR="00B04409" w:rsidRPr="00AD3F1C" w:rsidRDefault="00B04409" w:rsidP="000446ED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65" w:type="pct"/>
            <w:vMerge/>
          </w:tcPr>
          <w:p w14:paraId="5D092C76" w14:textId="77777777" w:rsidR="00B04409" w:rsidRPr="00AD3F1C" w:rsidRDefault="00B04409" w:rsidP="000446ED">
            <w:pPr>
              <w:rPr>
                <w:rFonts w:eastAsia="Helvetica" w:cs="Calibri"/>
                <w:color w:val="000000"/>
              </w:rPr>
            </w:pPr>
          </w:p>
        </w:tc>
        <w:tc>
          <w:tcPr>
            <w:tcW w:w="1506" w:type="pct"/>
            <w:vMerge/>
          </w:tcPr>
          <w:p w14:paraId="43FBA467" w14:textId="77777777" w:rsidR="00B04409" w:rsidRPr="00AD3F1C" w:rsidRDefault="00B04409" w:rsidP="000446ED">
            <w:pPr>
              <w:spacing w:line="256" w:lineRule="auto"/>
              <w:ind w:left="415"/>
              <w:contextualSpacing/>
              <w:jc w:val="both"/>
              <w:rPr>
                <w:rFonts w:eastAsia="Times New Roman" w:cs="Calibri"/>
                <w:color w:val="000000"/>
                <w:lang w:bidi="en-US"/>
              </w:rPr>
            </w:pPr>
          </w:p>
        </w:tc>
        <w:tc>
          <w:tcPr>
            <w:tcW w:w="497" w:type="pct"/>
            <w:vMerge/>
          </w:tcPr>
          <w:p w14:paraId="27DECEB9" w14:textId="77777777" w:rsidR="00B04409" w:rsidRPr="00AD3F1C" w:rsidRDefault="00B04409" w:rsidP="000446ED">
            <w:pPr>
              <w:rPr>
                <w:rFonts w:cs="Calibri"/>
                <w:color w:val="000000"/>
              </w:rPr>
            </w:pPr>
          </w:p>
        </w:tc>
        <w:tc>
          <w:tcPr>
            <w:tcW w:w="465" w:type="pct"/>
          </w:tcPr>
          <w:p w14:paraId="29AD57BD" w14:textId="77777777" w:rsidR="00B04409" w:rsidRPr="00AD3F1C" w:rsidRDefault="00B04409" w:rsidP="000446ED">
            <w:pPr>
              <w:widowControl w:val="0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2 body</w:t>
            </w:r>
          </w:p>
        </w:tc>
        <w:tc>
          <w:tcPr>
            <w:tcW w:w="1558" w:type="pct"/>
          </w:tcPr>
          <w:p w14:paraId="7A0BC0E7" w14:textId="77777777" w:rsidR="00B04409" w:rsidRPr="00AD3F1C" w:rsidRDefault="00B04409" w:rsidP="000446ED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Žiadateľ predstaví nový výrobok pre firmu</w:t>
            </w:r>
          </w:p>
        </w:tc>
      </w:tr>
      <w:tr w:rsidR="00B04409" w:rsidRPr="00AD3F1C" w14:paraId="44E9E865" w14:textId="77777777" w:rsidTr="00B04409">
        <w:trPr>
          <w:trHeight w:val="1306"/>
        </w:trPr>
        <w:tc>
          <w:tcPr>
            <w:tcW w:w="209" w:type="pct"/>
            <w:vMerge w:val="restart"/>
          </w:tcPr>
          <w:p w14:paraId="4BA94A25" w14:textId="77777777" w:rsidR="00B04409" w:rsidRPr="00AD3F1C" w:rsidRDefault="00B04409" w:rsidP="000446E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  <w:r w:rsidRPr="00AD3F1C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</w:tcPr>
          <w:p w14:paraId="388E4F00" w14:textId="77777777" w:rsidR="00B04409" w:rsidRPr="00AD3F1C" w:rsidRDefault="00B04409" w:rsidP="000446ED">
            <w:pPr>
              <w:rPr>
                <w:rFonts w:eastAsia="Helvetica" w:cs="Calibri"/>
                <w:color w:val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Projektom dosiahne žiadateľ nový výrobok na trh</w:t>
            </w:r>
          </w:p>
        </w:tc>
        <w:tc>
          <w:tcPr>
            <w:tcW w:w="1506" w:type="pct"/>
            <w:vMerge w:val="restart"/>
          </w:tcPr>
          <w:p w14:paraId="46797982" w14:textId="77777777" w:rsidR="00B04409" w:rsidRPr="00AD3F1C" w:rsidRDefault="00B04409" w:rsidP="000446ED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Posudzuje sa na základe uznanej hodnoty merateľného ukazovateľa A102 Počet produktov, ktoré sú pre trh nové.</w:t>
            </w:r>
          </w:p>
          <w:p w14:paraId="3D374725" w14:textId="77777777" w:rsidR="00B04409" w:rsidRPr="00AD3F1C" w:rsidRDefault="00B04409" w:rsidP="000446ED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V prípade, ak hodnotiteľ dospeje k záveru, že plánovaná hodnota nie je reálna túto hodnotu zníži.</w:t>
            </w:r>
          </w:p>
          <w:p w14:paraId="0CB124E5" w14:textId="77777777" w:rsidR="00B04409" w:rsidRPr="00AD3F1C" w:rsidRDefault="00B04409" w:rsidP="000446ED">
            <w:pPr>
              <w:spacing w:line="256" w:lineRule="auto"/>
              <w:contextualSpacing/>
              <w:jc w:val="both"/>
              <w:rPr>
                <w:rFonts w:eastAsia="Times New Roman" w:cs="Calibri"/>
                <w:color w:val="000000"/>
                <w:lang w:bidi="en-US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 xml:space="preserve">V prípade zníženia na nulu, </w:t>
            </w:r>
            <w:proofErr w:type="spellStart"/>
            <w:r w:rsidRPr="00AD3F1C">
              <w:rPr>
                <w:rFonts w:eastAsia="Times New Roman" w:cs="Calibri"/>
                <w:color w:val="000000"/>
                <w:lang w:eastAsia="sk-SK"/>
              </w:rPr>
              <w:t>t.j</w:t>
            </w:r>
            <w:proofErr w:type="spellEnd"/>
            <w:r w:rsidRPr="00AD3F1C">
              <w:rPr>
                <w:rFonts w:eastAsia="Times New Roman" w:cs="Calibri"/>
                <w:color w:val="000000"/>
                <w:lang w:eastAsia="sk-SK"/>
              </w:rPr>
              <w:t>. žiadny z výrobkov nie je nový pre trh, zníži plánovanú hodnotu merateľného ukazovateľa na úroveň nula.</w:t>
            </w:r>
          </w:p>
        </w:tc>
        <w:tc>
          <w:tcPr>
            <w:tcW w:w="497" w:type="pct"/>
            <w:vMerge w:val="restart"/>
          </w:tcPr>
          <w:p w14:paraId="02E11F7D" w14:textId="77777777" w:rsidR="00B04409" w:rsidRPr="00AD3F1C" w:rsidRDefault="00B04409" w:rsidP="000446ED">
            <w:pPr>
              <w:rPr>
                <w:rFonts w:cs="Calibri"/>
                <w:color w:val="000000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Bodové kritérium</w:t>
            </w:r>
          </w:p>
        </w:tc>
        <w:tc>
          <w:tcPr>
            <w:tcW w:w="465" w:type="pct"/>
          </w:tcPr>
          <w:p w14:paraId="1181BE07" w14:textId="77777777" w:rsidR="00B04409" w:rsidRPr="00AD3F1C" w:rsidRDefault="00B04409" w:rsidP="000446ED">
            <w:pPr>
              <w:widowControl w:val="0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0 bodov</w:t>
            </w:r>
          </w:p>
        </w:tc>
        <w:tc>
          <w:tcPr>
            <w:tcW w:w="1558" w:type="pct"/>
          </w:tcPr>
          <w:p w14:paraId="3963CE30" w14:textId="77777777" w:rsidR="00B04409" w:rsidRPr="00AD3F1C" w:rsidRDefault="00B04409" w:rsidP="000446ED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Žiadateľ nepredstaví nový výrobok pre trh</w:t>
            </w:r>
          </w:p>
        </w:tc>
      </w:tr>
      <w:tr w:rsidR="00B04409" w:rsidRPr="00AD3F1C" w14:paraId="0E420D35" w14:textId="77777777" w:rsidTr="00B04409">
        <w:trPr>
          <w:trHeight w:val="190"/>
        </w:trPr>
        <w:tc>
          <w:tcPr>
            <w:tcW w:w="209" w:type="pct"/>
            <w:vMerge/>
          </w:tcPr>
          <w:p w14:paraId="5C85462D" w14:textId="77777777" w:rsidR="00B04409" w:rsidRPr="00AD3F1C" w:rsidRDefault="00B04409" w:rsidP="000446ED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65" w:type="pct"/>
            <w:vMerge/>
          </w:tcPr>
          <w:p w14:paraId="7FE2243B" w14:textId="77777777" w:rsidR="00B04409" w:rsidRPr="00AD3F1C" w:rsidRDefault="00B04409" w:rsidP="000446ED">
            <w:pPr>
              <w:rPr>
                <w:rFonts w:eastAsia="Helvetica" w:cs="Calibri"/>
                <w:color w:val="000000"/>
              </w:rPr>
            </w:pPr>
          </w:p>
        </w:tc>
        <w:tc>
          <w:tcPr>
            <w:tcW w:w="1506" w:type="pct"/>
            <w:vMerge/>
          </w:tcPr>
          <w:p w14:paraId="2194DD40" w14:textId="77777777" w:rsidR="00B04409" w:rsidRPr="00AD3F1C" w:rsidRDefault="00B04409" w:rsidP="000446ED">
            <w:pPr>
              <w:spacing w:line="256" w:lineRule="auto"/>
              <w:ind w:left="415"/>
              <w:contextualSpacing/>
              <w:jc w:val="both"/>
              <w:rPr>
                <w:rFonts w:eastAsia="Times New Roman" w:cs="Calibri"/>
                <w:color w:val="000000"/>
                <w:lang w:bidi="en-US"/>
              </w:rPr>
            </w:pPr>
          </w:p>
        </w:tc>
        <w:tc>
          <w:tcPr>
            <w:tcW w:w="497" w:type="pct"/>
            <w:vMerge/>
          </w:tcPr>
          <w:p w14:paraId="66F8B6CA" w14:textId="77777777" w:rsidR="00B04409" w:rsidRPr="00AD3F1C" w:rsidRDefault="00B04409" w:rsidP="000446ED">
            <w:pPr>
              <w:rPr>
                <w:rFonts w:cs="Calibri"/>
                <w:color w:val="000000"/>
              </w:rPr>
            </w:pPr>
          </w:p>
        </w:tc>
        <w:tc>
          <w:tcPr>
            <w:tcW w:w="465" w:type="pct"/>
          </w:tcPr>
          <w:p w14:paraId="6E895BB7" w14:textId="77777777" w:rsidR="00B04409" w:rsidRPr="00AD3F1C" w:rsidRDefault="00B04409" w:rsidP="000446ED">
            <w:pPr>
              <w:widowControl w:val="0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4 body</w:t>
            </w:r>
          </w:p>
        </w:tc>
        <w:tc>
          <w:tcPr>
            <w:tcW w:w="1558" w:type="pct"/>
          </w:tcPr>
          <w:p w14:paraId="269070BF" w14:textId="77777777" w:rsidR="00B04409" w:rsidRPr="00AD3F1C" w:rsidRDefault="00B04409" w:rsidP="00E106C7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D3F1C">
              <w:rPr>
                <w:rFonts w:eastAsia="Times New Roman" w:cs="Calibri"/>
                <w:color w:val="000000"/>
                <w:lang w:eastAsia="sk-SK"/>
              </w:rPr>
              <w:t>Žiadateľ predstaví nový výrobok pre trh</w:t>
            </w:r>
          </w:p>
        </w:tc>
      </w:tr>
      <w:tr w:rsidR="00B04409" w:rsidRPr="00334C9E" w14:paraId="00F0A877" w14:textId="77777777" w:rsidTr="00B04409">
        <w:trPr>
          <w:trHeight w:val="571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647BF" w14:textId="77777777" w:rsidR="00B04409" w:rsidRPr="00334C9E" w:rsidRDefault="00B04409" w:rsidP="00B04409">
            <w:pPr>
              <w:jc w:val="center"/>
              <w:rPr>
                <w:rFonts w:cs="Arial"/>
                <w:color w:val="000000" w:themeColor="text1"/>
              </w:rPr>
            </w:pPr>
            <w:bookmarkStart w:id="2" w:name="_Hlk129162298"/>
            <w:bookmarkEnd w:id="1"/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B3B9C" w14:textId="77777777" w:rsidR="00B04409" w:rsidRPr="0060237E" w:rsidRDefault="00B04409" w:rsidP="00B04409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AA59E" w14:textId="77777777" w:rsidR="00B04409" w:rsidRPr="0060237E" w:rsidRDefault="00B04409" w:rsidP="00B04409">
            <w:pPr>
              <w:spacing w:line="256" w:lineRule="auto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05EFC" w14:textId="77777777" w:rsidR="00B04409" w:rsidRPr="0060237E" w:rsidRDefault="00B04409" w:rsidP="00B04409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D96A" w14:textId="582907D2" w:rsidR="00B04409" w:rsidRPr="001E38E2" w:rsidRDefault="00B04409" w:rsidP="00B04409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>
              <w:rPr>
                <w:rFonts w:eastAsia="Helvetica" w:cs="Arial"/>
                <w:color w:val="000000" w:themeColor="text1"/>
                <w:u w:color="000000"/>
              </w:rPr>
              <w:t>4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989D" w14:textId="6EDEADF7" w:rsidR="00B04409" w:rsidRPr="001E38E2" w:rsidRDefault="00B04409" w:rsidP="00E106C7">
            <w:pPr>
              <w:jc w:val="both"/>
              <w:rPr>
                <w:rFonts w:eastAsia="Helvetica" w:cs="Arial"/>
                <w:color w:val="000000" w:themeColor="text1"/>
              </w:rPr>
            </w:pPr>
            <w:r w:rsidRPr="00DA14C8">
              <w:rPr>
                <w:rFonts w:eastAsia="Helvetica" w:cs="Arial"/>
                <w:color w:val="000000" w:themeColor="text1"/>
              </w:rPr>
              <w:t>Ak je hodnota pra</w:t>
            </w:r>
            <w:r>
              <w:rPr>
                <w:rFonts w:eastAsia="Helvetica" w:cs="Arial"/>
                <w:color w:val="000000" w:themeColor="text1"/>
              </w:rPr>
              <w:t>covného miesta FTE nižšia ako  1</w:t>
            </w:r>
            <w:r w:rsidRPr="00DA14C8">
              <w:rPr>
                <w:rFonts w:eastAsia="Helvetica" w:cs="Arial"/>
                <w:color w:val="000000" w:themeColor="text1"/>
              </w:rPr>
              <w:t>00 00</w:t>
            </w:r>
            <w:r>
              <w:rPr>
                <w:rFonts w:eastAsia="Helvetica" w:cs="Arial"/>
                <w:color w:val="000000" w:themeColor="text1"/>
              </w:rPr>
              <w:t>0 EUR a rovná alebo vyššia ako 5</w:t>
            </w:r>
            <w:r w:rsidRPr="00DA14C8">
              <w:rPr>
                <w:rFonts w:eastAsia="Helvetica" w:cs="Arial"/>
                <w:color w:val="000000" w:themeColor="text1"/>
              </w:rPr>
              <w:t>0 000 Eur</w:t>
            </w:r>
          </w:p>
        </w:tc>
      </w:tr>
      <w:tr w:rsidR="00B04409" w:rsidRPr="00334C9E" w14:paraId="56D85407" w14:textId="77777777" w:rsidTr="00B04409">
        <w:trPr>
          <w:trHeight w:val="57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928A" w14:textId="77777777" w:rsidR="00B04409" w:rsidRPr="00334C9E" w:rsidRDefault="00B04409" w:rsidP="00B04409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A561" w14:textId="77777777" w:rsidR="00B04409" w:rsidRPr="0060237E" w:rsidRDefault="00B04409" w:rsidP="00B04409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4DC9" w14:textId="77777777" w:rsidR="00B04409" w:rsidRPr="0060237E" w:rsidRDefault="00B04409" w:rsidP="00B04409">
            <w:pPr>
              <w:spacing w:line="256" w:lineRule="auto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DFCD" w14:textId="77777777" w:rsidR="00B04409" w:rsidRPr="0060237E" w:rsidRDefault="00B04409" w:rsidP="00B04409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95C3" w14:textId="63478300" w:rsidR="00B04409" w:rsidRPr="001E38E2" w:rsidRDefault="00B04409" w:rsidP="00B04409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>
              <w:rPr>
                <w:rFonts w:eastAsia="Helvetica" w:cs="Arial"/>
                <w:color w:val="000000" w:themeColor="text1"/>
                <w:u w:color="000000"/>
              </w:rPr>
              <w:t>8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2EF5" w14:textId="69B9640E" w:rsidR="00B04409" w:rsidRPr="001E38E2" w:rsidRDefault="00B04409" w:rsidP="00E106C7">
            <w:pPr>
              <w:jc w:val="both"/>
              <w:rPr>
                <w:rFonts w:eastAsia="Helvetica" w:cs="Arial"/>
                <w:color w:val="000000" w:themeColor="text1"/>
              </w:rPr>
            </w:pPr>
            <w:r w:rsidRPr="00DA14C8">
              <w:rPr>
                <w:rFonts w:eastAsia="Helvetica" w:cs="Arial"/>
                <w:color w:val="000000" w:themeColor="text1"/>
              </w:rPr>
              <w:t xml:space="preserve">Ak je hodnota pracovného miesta FTE nižšia ako </w:t>
            </w:r>
            <w:r>
              <w:rPr>
                <w:rFonts w:eastAsia="Helvetica" w:cs="Arial"/>
                <w:color w:val="000000" w:themeColor="text1"/>
              </w:rPr>
              <w:t>5</w:t>
            </w:r>
            <w:r w:rsidRPr="00DA14C8">
              <w:rPr>
                <w:rFonts w:eastAsia="Helvetica" w:cs="Arial"/>
                <w:color w:val="000000" w:themeColor="text1"/>
              </w:rPr>
              <w:t>0 000 EUR</w:t>
            </w:r>
          </w:p>
        </w:tc>
      </w:tr>
      <w:bookmarkEnd w:id="2"/>
      <w:tr w:rsidR="00B04409" w:rsidRPr="00334C9E" w14:paraId="38C64911" w14:textId="77777777" w:rsidTr="00B04409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B04409" w:rsidRPr="00334C9E" w:rsidRDefault="00B04409" w:rsidP="00B04409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B04409" w:rsidRPr="00334C9E" w:rsidRDefault="00B04409" w:rsidP="00B04409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844B25" w:rsidRPr="00334C9E" w14:paraId="1F96A4DE" w14:textId="77777777" w:rsidTr="000446ED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FC65" w14:textId="77777777" w:rsidR="00844B25" w:rsidRPr="00334C9E" w:rsidRDefault="00844B25" w:rsidP="000446E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0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AAB2" w14:textId="77777777" w:rsidR="00844B25" w:rsidRPr="00334C9E" w:rsidRDefault="00844B25" w:rsidP="000446ED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Vhodnosť a prepojenosť 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lastRenderedPageBreak/>
              <w:t>navrhovaných aktivít 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601B" w14:textId="77777777" w:rsidR="00844B25" w:rsidRPr="00A04E61" w:rsidRDefault="00844B25" w:rsidP="000446ED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lastRenderedPageBreak/>
              <w:t>Posudzuje sa:</w:t>
            </w:r>
          </w:p>
          <w:p w14:paraId="0086C5CD" w14:textId="77777777" w:rsidR="00844B25" w:rsidRPr="00174D22" w:rsidRDefault="00844B25" w:rsidP="000446E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eastAsia="Times New Roman" w:cs="Calibri"/>
                <w:color w:val="000000"/>
                <w:lang w:val="sk-SK" w:eastAsia="sk-SK"/>
              </w:rPr>
            </w:pPr>
            <w:r w:rsidRPr="00174D22">
              <w:rPr>
                <w:rFonts w:eastAsia="Times New Roman" w:cs="Calibri"/>
                <w:color w:val="000000"/>
                <w:lang w:val="sk-SK" w:eastAsia="sk-SK"/>
              </w:rPr>
              <w:lastRenderedPageBreak/>
              <w:t>či aktivity nadväzujú na východiskovú situáciu,</w:t>
            </w:r>
          </w:p>
          <w:p w14:paraId="4D5F02B8" w14:textId="77777777" w:rsidR="00844B25" w:rsidRPr="00174D22" w:rsidRDefault="00844B25" w:rsidP="000446E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eastAsia="Times New Roman" w:cs="Calibri"/>
                <w:color w:val="000000"/>
                <w:lang w:val="sk-SK" w:eastAsia="sk-SK"/>
              </w:rPr>
            </w:pPr>
            <w:r w:rsidRPr="00174D22">
              <w:rPr>
                <w:rFonts w:eastAsia="Times New Roman" w:cs="Calibri"/>
                <w:color w:val="000000"/>
                <w:lang w:val="sk-SK" w:eastAsia="sk-SK"/>
              </w:rPr>
              <w:t>či sú dostatočne zrozumiteľné a je zrejmé, čo chce žiadateľ dosiahnuť,</w:t>
            </w:r>
          </w:p>
          <w:p w14:paraId="50F81DFE" w14:textId="77777777" w:rsidR="00844B25" w:rsidRPr="00334C9E" w:rsidRDefault="00844B25" w:rsidP="000446ED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73B6" w14:textId="77777777" w:rsidR="00844B25" w:rsidRPr="00334C9E" w:rsidRDefault="00844B25" w:rsidP="000446E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lastRenderedPageBreak/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F02B" w14:textId="77777777" w:rsidR="00844B25" w:rsidRPr="00334C9E" w:rsidRDefault="00844B25" w:rsidP="000446ED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A6C5" w14:textId="77777777" w:rsidR="00844B25" w:rsidRPr="00334C9E" w:rsidRDefault="00844B25" w:rsidP="00E106C7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Všetky hlavné aktivity projektu sú odôvodnené z pohľadu východiskovej situácie, sú zrozumiteľne 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lastRenderedPageBreak/>
              <w:t>definované a ich realizáciou sa dosiahnu plánované ciele projektu.</w:t>
            </w:r>
          </w:p>
        </w:tc>
      </w:tr>
      <w:tr w:rsidR="00844B25" w:rsidRPr="00334C9E" w14:paraId="689D3C3D" w14:textId="77777777" w:rsidTr="000446ED">
        <w:trPr>
          <w:trHeight w:val="708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8F32" w14:textId="77777777" w:rsidR="00844B25" w:rsidRPr="00334C9E" w:rsidRDefault="00844B25" w:rsidP="000446E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53FF" w14:textId="77777777" w:rsidR="00844B25" w:rsidRPr="00334C9E" w:rsidRDefault="00844B25" w:rsidP="000446E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2798" w14:textId="77777777" w:rsidR="00844B25" w:rsidRPr="00334C9E" w:rsidRDefault="00844B25" w:rsidP="000446E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B069" w14:textId="77777777" w:rsidR="00844B25" w:rsidRPr="00334C9E" w:rsidRDefault="00844B25" w:rsidP="000446ED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7CD8" w14:textId="77777777" w:rsidR="00844B25" w:rsidRPr="00334C9E" w:rsidRDefault="00844B25" w:rsidP="000446ED">
            <w:pPr>
              <w:jc w:val="center"/>
              <w:rPr>
                <w:rFonts w:eastAsia="Helvetica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4462" w14:textId="77777777" w:rsidR="00844B25" w:rsidRPr="00334C9E" w:rsidRDefault="00844B25" w:rsidP="00E106C7">
            <w:pPr>
              <w:jc w:val="both"/>
              <w:rPr>
                <w:rFonts w:eastAsia="Helvetica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844B25" w:rsidRPr="00334C9E" w14:paraId="7A8CB3AD" w14:textId="77777777" w:rsidTr="00B04409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722" w14:textId="33D44D38" w:rsidR="00844B25" w:rsidRPr="00334C9E" w:rsidRDefault="00844B25" w:rsidP="00844B2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bookmarkStart w:id="3" w:name="_Hlk129162757"/>
            <w:r w:rsidRPr="00A04E61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1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9F10" w14:textId="78837D68" w:rsidR="00844B25" w:rsidRPr="00334C9E" w:rsidRDefault="00844B25" w:rsidP="00844B25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Projekt zohľadňuje miestne špecifiká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CDD8" w14:textId="77777777" w:rsidR="00844B25" w:rsidRPr="00A04E61" w:rsidRDefault="00844B25" w:rsidP="00844B25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Posudzuje sa na základe žiadateľom poskytnutých informácií o realizácii projektu.</w:t>
            </w:r>
          </w:p>
          <w:p w14:paraId="74DCB13B" w14:textId="77777777" w:rsidR="00844B25" w:rsidRPr="00A04E61" w:rsidRDefault="00844B25" w:rsidP="00844B25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Miestne špecifiká sú: </w:t>
            </w:r>
          </w:p>
          <w:p w14:paraId="51881580" w14:textId="77777777" w:rsidR="00844B25" w:rsidRPr="00A04E61" w:rsidRDefault="00844B25" w:rsidP="00844B25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•charakteristický ráz územia</w:t>
            </w:r>
          </w:p>
          <w:p w14:paraId="6CADAD15" w14:textId="77777777" w:rsidR="00844B25" w:rsidRPr="00A04E61" w:rsidRDefault="00844B25" w:rsidP="00844B25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• kultúrny a historický ráz územia</w:t>
            </w:r>
          </w:p>
          <w:p w14:paraId="5DD5F9CF" w14:textId="77777777" w:rsidR="00844B25" w:rsidRPr="00A04E61" w:rsidRDefault="00844B25" w:rsidP="00844B25">
            <w:pPr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• miestne zvyky, gastronómia</w:t>
            </w:r>
          </w:p>
          <w:p w14:paraId="7A280F3C" w14:textId="74DD6BB6" w:rsidR="00844B25" w:rsidRPr="00334C9E" w:rsidRDefault="00844B25" w:rsidP="00844B25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• miestna architektúra a pod.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7C9C" w14:textId="0307A054" w:rsidR="00844B25" w:rsidRPr="00334C9E" w:rsidRDefault="00844B25" w:rsidP="00844B2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C6" w14:textId="172F7D1F" w:rsidR="00844B25" w:rsidRPr="00334C9E" w:rsidRDefault="00844B25" w:rsidP="00844B25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2BF" w14:textId="0C880546" w:rsidR="00844B25" w:rsidRPr="00334C9E" w:rsidRDefault="00844B25" w:rsidP="00844B25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</w:tr>
      <w:tr w:rsidR="00844B25" w:rsidRPr="00334C9E" w14:paraId="1FAFC392" w14:textId="77777777" w:rsidTr="00B04409">
        <w:trPr>
          <w:trHeight w:val="708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E0AE" w14:textId="77777777" w:rsidR="00844B25" w:rsidRPr="00334C9E" w:rsidRDefault="00844B25" w:rsidP="00844B2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36E0" w14:textId="77777777" w:rsidR="00844B25" w:rsidRPr="00334C9E" w:rsidRDefault="00844B25" w:rsidP="00844B2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E3AC" w14:textId="77777777" w:rsidR="00844B25" w:rsidRPr="00334C9E" w:rsidRDefault="00844B25" w:rsidP="00844B2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3571" w14:textId="77777777" w:rsidR="00844B25" w:rsidRPr="00334C9E" w:rsidRDefault="00844B25" w:rsidP="00844B2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28E8" w14:textId="5F5EA84A" w:rsidR="00844B25" w:rsidRPr="00334C9E" w:rsidRDefault="00844B25" w:rsidP="00844B25">
            <w:pPr>
              <w:jc w:val="center"/>
              <w:rPr>
                <w:rFonts w:eastAsia="Helvetica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4C0A" w14:textId="1FEDD3AD" w:rsidR="00844B25" w:rsidRPr="00334C9E" w:rsidRDefault="00844B25" w:rsidP="00844B25">
            <w:pPr>
              <w:rPr>
                <w:rFonts w:eastAsia="Helvetica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</w:tr>
      <w:bookmarkEnd w:id="3"/>
      <w:tr w:rsidR="00844B25" w:rsidRPr="00334C9E" w14:paraId="6823F141" w14:textId="77777777" w:rsidTr="00B04409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844B25" w:rsidRPr="00334C9E" w:rsidRDefault="00844B25" w:rsidP="00844B25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844B25" w:rsidRPr="00334C9E" w:rsidRDefault="00844B25" w:rsidP="00844B25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844B25" w:rsidRPr="00334C9E" w14:paraId="236D78E4" w14:textId="77777777" w:rsidTr="00B04409">
        <w:trPr>
          <w:trHeight w:val="566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81" w14:textId="76AE9F18" w:rsidR="00844B25" w:rsidRPr="00334C9E" w:rsidRDefault="00844B25" w:rsidP="00844B2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t>12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971" w14:textId="241A4299" w:rsidR="00844B25" w:rsidRPr="00334C9E" w:rsidRDefault="00844B25" w:rsidP="00844B25">
            <w:pPr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AA32" w14:textId="77777777" w:rsidR="00844B25" w:rsidRPr="00A04E61" w:rsidRDefault="00844B25" w:rsidP="00844B25">
            <w:pPr>
              <w:jc w:val="both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3AFABED4" w14:textId="65D5C506" w:rsidR="00844B25" w:rsidRPr="00334C9E" w:rsidRDefault="00844B25" w:rsidP="00844B2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DE" w14:textId="3C8305FF" w:rsidR="00844B25" w:rsidRPr="00334C9E" w:rsidRDefault="00844B25" w:rsidP="00844B25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84C" w14:textId="0989EC92" w:rsidR="00844B25" w:rsidRPr="00334C9E" w:rsidRDefault="00844B25" w:rsidP="00844B2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08AD" w14:textId="0B4543DB" w:rsidR="00844B25" w:rsidRPr="00334C9E" w:rsidRDefault="00844B25" w:rsidP="00E106C7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844B25" w:rsidRPr="00334C9E" w14:paraId="1CE0D30F" w14:textId="77777777" w:rsidTr="00B04409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77" w14:textId="77777777" w:rsidR="00844B25" w:rsidRPr="00334C9E" w:rsidRDefault="00844B25" w:rsidP="00844B2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791" w14:textId="77777777" w:rsidR="00844B25" w:rsidRPr="00334C9E" w:rsidRDefault="00844B25" w:rsidP="00844B2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74" w14:textId="77777777" w:rsidR="00844B25" w:rsidRPr="00334C9E" w:rsidRDefault="00844B25" w:rsidP="00844B2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172" w14:textId="77777777" w:rsidR="00844B25" w:rsidRPr="00334C9E" w:rsidRDefault="00844B25" w:rsidP="00844B25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1F" w14:textId="7B48DF7A" w:rsidR="00844B25" w:rsidRPr="00334C9E" w:rsidRDefault="00844B25" w:rsidP="00844B2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2889" w14:textId="35B250FE" w:rsidR="00844B25" w:rsidRPr="00334C9E" w:rsidRDefault="00844B25" w:rsidP="00E106C7">
            <w:pPr>
              <w:jc w:val="both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844B25" w:rsidRPr="00334C9E" w14:paraId="17ED5E9E" w14:textId="77777777" w:rsidTr="00B04409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844B25" w:rsidRPr="00334C9E" w:rsidRDefault="00844B25" w:rsidP="00844B25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844B25" w:rsidRPr="00334C9E" w:rsidRDefault="00844B25" w:rsidP="00E106C7">
            <w:pPr>
              <w:widowControl w:val="0"/>
              <w:spacing w:line="269" w:lineRule="exact"/>
              <w:ind w:right="2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</w:tbl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2323"/>
        <w:gridCol w:w="4601"/>
        <w:gridCol w:w="1500"/>
        <w:gridCol w:w="1573"/>
        <w:gridCol w:w="4754"/>
      </w:tblGrid>
      <w:tr w:rsidR="00844B25" w:rsidRPr="00AD3F1C" w14:paraId="287E77C0" w14:textId="77777777" w:rsidTr="000446ED">
        <w:trPr>
          <w:trHeight w:val="1291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6174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cs="Calibri"/>
                <w:color w:val="000000"/>
              </w:rPr>
              <w:lastRenderedPageBreak/>
              <w:t>1</w:t>
            </w:r>
            <w:r>
              <w:rPr>
                <w:rFonts w:cs="Calibri"/>
                <w:color w:val="000000"/>
              </w:rPr>
              <w:t>3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8C75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653A" w14:textId="77777777" w:rsidR="00844B25" w:rsidRPr="00A04E61" w:rsidRDefault="00844B25" w:rsidP="000446ED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Posudzuje sa, či sú žiadané výdavky projektu:</w:t>
            </w:r>
          </w:p>
          <w:p w14:paraId="6B3A64AB" w14:textId="77777777" w:rsidR="00844B25" w:rsidRPr="00174D22" w:rsidRDefault="00844B25" w:rsidP="000446E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eastAsia="Times New Roman" w:cs="Calibri"/>
                <w:color w:val="000000"/>
                <w:lang w:val="sk-SK" w:eastAsia="sk-SK"/>
              </w:rPr>
            </w:pPr>
            <w:r w:rsidRPr="00174D22">
              <w:rPr>
                <w:rFonts w:eastAsia="Times New Roman" w:cs="Calibri"/>
                <w:color w:val="000000"/>
                <w:lang w:val="sk-SK" w:eastAsia="sk-SK"/>
              </w:rPr>
              <w:t>vecne (obsahovo) oprávnené v zmysle podmienok výzvy,</w:t>
            </w:r>
          </w:p>
          <w:p w14:paraId="3A34E50A" w14:textId="77777777" w:rsidR="00844B25" w:rsidRPr="00174D22" w:rsidRDefault="00844B25" w:rsidP="000446E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eastAsia="Times New Roman" w:cs="Calibri"/>
                <w:color w:val="000000"/>
                <w:lang w:val="sk-SK" w:eastAsia="sk-SK"/>
              </w:rPr>
            </w:pPr>
            <w:r w:rsidRPr="00174D22">
              <w:rPr>
                <w:rFonts w:eastAsia="Times New Roman" w:cs="Calibri"/>
                <w:color w:val="000000"/>
                <w:lang w:val="sk-SK" w:eastAsia="sk-SK"/>
              </w:rPr>
              <w:t>účelné z hľadiska predpokladu naplnenia stanovených cieľov projektu,</w:t>
            </w:r>
          </w:p>
          <w:p w14:paraId="1A438049" w14:textId="77777777" w:rsidR="00844B25" w:rsidRPr="00A04E61" w:rsidRDefault="00844B25" w:rsidP="000446E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 w:rsidRPr="00A04E61">
              <w:rPr>
                <w:rFonts w:eastAsia="Times New Roman" w:cs="Calibri"/>
                <w:color w:val="000000"/>
                <w:lang w:eastAsia="sk-SK"/>
              </w:rPr>
              <w:t>nevyhnutné</w:t>
            </w:r>
            <w:proofErr w:type="spellEnd"/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 w:rsidRPr="00A04E61">
              <w:rPr>
                <w:rFonts w:eastAsia="Times New Roman" w:cs="Calibri"/>
                <w:color w:val="000000"/>
                <w:lang w:eastAsia="sk-SK"/>
              </w:rPr>
              <w:t>na</w:t>
            </w:r>
            <w:proofErr w:type="spellEnd"/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 w:rsidRPr="00A04E61">
              <w:rPr>
                <w:rFonts w:eastAsia="Times New Roman" w:cs="Calibri"/>
                <w:color w:val="000000"/>
                <w:lang w:eastAsia="sk-SK"/>
              </w:rPr>
              <w:t>realizáciu</w:t>
            </w:r>
            <w:proofErr w:type="spellEnd"/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 w:rsidRPr="00A04E61">
              <w:rPr>
                <w:rFonts w:eastAsia="Times New Roman" w:cs="Calibri"/>
                <w:color w:val="000000"/>
                <w:lang w:eastAsia="sk-SK"/>
              </w:rPr>
              <w:t>aktivít</w:t>
            </w:r>
            <w:proofErr w:type="spellEnd"/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proofErr w:type="spellStart"/>
            <w:r w:rsidRPr="00A04E61">
              <w:rPr>
                <w:rFonts w:eastAsia="Times New Roman" w:cs="Calibri"/>
                <w:color w:val="000000"/>
                <w:lang w:eastAsia="sk-SK"/>
              </w:rPr>
              <w:t>projektu</w:t>
            </w:r>
            <w:proofErr w:type="spellEnd"/>
          </w:p>
          <w:p w14:paraId="2A9D2738" w14:textId="77777777" w:rsidR="00844B25" w:rsidRPr="00A04E61" w:rsidRDefault="00844B25" w:rsidP="000446ED">
            <w:pPr>
              <w:widowControl w:val="0"/>
              <w:spacing w:after="0"/>
              <w:jc w:val="both"/>
              <w:rPr>
                <w:rFonts w:cs="Calibri"/>
                <w:color w:val="000000"/>
                <w:u w:color="000000"/>
                <w:lang w:val="cs-CZ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59BF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DC64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A04D" w14:textId="77777777" w:rsidR="00844B25" w:rsidRPr="00A04E61" w:rsidRDefault="00844B25" w:rsidP="000446ED">
            <w:pPr>
              <w:spacing w:after="0"/>
              <w:jc w:val="both"/>
              <w:rPr>
                <w:rFonts w:eastAsia="Helvetica"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844B25" w:rsidRPr="00AD3F1C" w14:paraId="3A226CD9" w14:textId="77777777" w:rsidTr="000446ED">
        <w:trPr>
          <w:trHeight w:val="217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C90F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02CB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DE04" w14:textId="77777777" w:rsidR="00844B25" w:rsidRPr="00A04E61" w:rsidRDefault="00844B25" w:rsidP="000446ED">
            <w:pPr>
              <w:spacing w:after="0"/>
              <w:jc w:val="both"/>
              <w:rPr>
                <w:rFonts w:cs="Calibri"/>
                <w:color w:val="000000"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291A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A8A2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0EB1" w14:textId="77777777" w:rsidR="00844B25" w:rsidRPr="00A04E61" w:rsidRDefault="00844B25" w:rsidP="000446ED">
            <w:pPr>
              <w:spacing w:after="0"/>
              <w:jc w:val="both"/>
              <w:rPr>
                <w:rFonts w:eastAsia="Helvetica"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844B25" w:rsidRPr="00AD3F1C" w14:paraId="61C4F9B5" w14:textId="77777777" w:rsidTr="000446ED">
        <w:trPr>
          <w:trHeight w:val="28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A4C9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98B2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Efektívnosť a hospodárnosť výdavkov 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D129" w14:textId="77777777" w:rsidR="00844B25" w:rsidRPr="00A04E61" w:rsidRDefault="00844B25" w:rsidP="000446ED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A04E61">
              <w:rPr>
                <w:rFonts w:eastAsia="Times New Roman" w:cs="Calibri"/>
                <w:color w:val="000000"/>
                <w:lang w:eastAsia="sk-SK"/>
              </w:rPr>
              <w:t>t.j</w:t>
            </w:r>
            <w:proofErr w:type="spellEnd"/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. či zodpovedajú obvyklým cenám v danom mieste a čase. </w:t>
            </w:r>
          </w:p>
          <w:p w14:paraId="7496EC55" w14:textId="77777777" w:rsidR="00844B25" w:rsidRPr="00A04E61" w:rsidRDefault="00844B25" w:rsidP="000446ED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5CF55BEF" w14:textId="77777777" w:rsidR="00844B25" w:rsidRPr="00A04E61" w:rsidRDefault="00844B25" w:rsidP="000446ED">
            <w:pPr>
              <w:widowControl w:val="0"/>
              <w:spacing w:after="0"/>
              <w:jc w:val="both"/>
              <w:rPr>
                <w:rFonts w:cs="Calibri"/>
                <w:color w:val="000000"/>
                <w:u w:color="000000"/>
                <w:lang w:val="cs-CZ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BEC2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Vylučujúce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F7A3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F5EB" w14:textId="77777777" w:rsidR="00844B25" w:rsidRPr="00A04E61" w:rsidRDefault="00844B25" w:rsidP="000446ED">
            <w:pPr>
              <w:spacing w:after="0"/>
              <w:jc w:val="both"/>
              <w:rPr>
                <w:rFonts w:eastAsia="Helvetica"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844B25" w:rsidRPr="00AD3F1C" w14:paraId="0FB373FC" w14:textId="77777777" w:rsidTr="000446ED">
        <w:trPr>
          <w:trHeight w:val="50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7D94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7506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545B" w14:textId="77777777" w:rsidR="00844B25" w:rsidRPr="00A04E61" w:rsidRDefault="00844B25" w:rsidP="000446ED">
            <w:pPr>
              <w:widowControl w:val="0"/>
              <w:spacing w:after="0"/>
              <w:jc w:val="both"/>
              <w:rPr>
                <w:rFonts w:cs="Calibri"/>
                <w:color w:val="000000"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CD20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0297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3D04" w14:textId="77777777" w:rsidR="00844B25" w:rsidRPr="00A04E61" w:rsidRDefault="00844B25" w:rsidP="000446ED">
            <w:pPr>
              <w:spacing w:after="0"/>
              <w:jc w:val="both"/>
              <w:rPr>
                <w:rFonts w:eastAsia="Helvetica"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844B25" w:rsidRPr="00AD3F1C" w14:paraId="2642DB6B" w14:textId="77777777" w:rsidTr="000446ED">
        <w:trPr>
          <w:trHeight w:val="698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407E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1996" w14:textId="77777777" w:rsidR="00844B25" w:rsidRPr="00A04E61" w:rsidRDefault="00844B25" w:rsidP="000446ED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Finančná</w:t>
            </w:r>
          </w:p>
          <w:p w14:paraId="5E3A540D" w14:textId="77777777" w:rsidR="00844B25" w:rsidRPr="00A04E61" w:rsidRDefault="00844B25" w:rsidP="000446ED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charakteristika</w:t>
            </w:r>
          </w:p>
          <w:p w14:paraId="7EB75847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žiadateľa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88AA" w14:textId="77777777" w:rsidR="00844B25" w:rsidRPr="00A04E61" w:rsidRDefault="00844B25" w:rsidP="000446ED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7401B8BF" w14:textId="77777777" w:rsidR="00844B25" w:rsidRPr="00A04E61" w:rsidRDefault="00844B25" w:rsidP="000446ED">
            <w:pPr>
              <w:spacing w:after="0"/>
              <w:jc w:val="both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 prípade verejného sektora sa komplexne posudzujú ukazovatele likvidity a ukazovatele zadlženosti.</w:t>
            </w:r>
          </w:p>
          <w:p w14:paraId="0119732C" w14:textId="77777777" w:rsidR="00844B25" w:rsidRPr="00A04E61" w:rsidRDefault="00844B25" w:rsidP="000446ED">
            <w:pPr>
              <w:widowControl w:val="0"/>
              <w:spacing w:after="0"/>
              <w:jc w:val="both"/>
              <w:rPr>
                <w:rFonts w:cs="Calibri"/>
                <w:color w:val="000000"/>
                <w:u w:color="000000"/>
                <w:lang w:val="cs-CZ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A04E61">
              <w:rPr>
                <w:rFonts w:eastAsia="Times New Roman" w:cs="Calibri"/>
                <w:color w:val="000000"/>
                <w:lang w:eastAsia="sk-SK"/>
              </w:rPr>
              <w:t>Altmanov</w:t>
            </w:r>
            <w:proofErr w:type="spellEnd"/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index.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1528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Bodové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85E2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1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190D" w14:textId="77777777" w:rsidR="00844B25" w:rsidRPr="00A04E61" w:rsidRDefault="00844B25" w:rsidP="000446ED">
            <w:pPr>
              <w:spacing w:after="0"/>
              <w:jc w:val="both"/>
              <w:rPr>
                <w:rFonts w:eastAsia="Helvetica" w:cs="Calibri"/>
                <w:color w:val="000000"/>
              </w:rPr>
            </w:pPr>
            <w:r w:rsidRPr="00A04E61">
              <w:rPr>
                <w:rFonts w:cs="Calibri"/>
                <w:color w:val="000000"/>
              </w:rPr>
              <w:t>Subjekt s nepriaznivou finančnou situáciou</w:t>
            </w:r>
          </w:p>
        </w:tc>
      </w:tr>
      <w:tr w:rsidR="00844B25" w:rsidRPr="00AD3F1C" w14:paraId="513065AC" w14:textId="77777777" w:rsidTr="000446ED">
        <w:trPr>
          <w:trHeight w:val="1417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6D96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0BE8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72DC" w14:textId="77777777" w:rsidR="00844B25" w:rsidRPr="00A04E61" w:rsidRDefault="00844B25" w:rsidP="000446ED">
            <w:pPr>
              <w:widowControl w:val="0"/>
              <w:spacing w:after="0"/>
              <w:jc w:val="both"/>
              <w:rPr>
                <w:rFonts w:cs="Calibri"/>
                <w:color w:val="000000"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48E0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8309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2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body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9296" w14:textId="77777777" w:rsidR="00844B25" w:rsidRPr="00A04E61" w:rsidRDefault="00844B25" w:rsidP="000446ED">
            <w:pPr>
              <w:spacing w:after="0"/>
              <w:jc w:val="both"/>
              <w:rPr>
                <w:rFonts w:eastAsia="Helvetica" w:cs="Calibri"/>
                <w:color w:val="000000"/>
              </w:rPr>
            </w:pPr>
            <w:r w:rsidRPr="00A04E61">
              <w:rPr>
                <w:rFonts w:cs="Calibri"/>
                <w:color w:val="000000"/>
              </w:rPr>
              <w:t>Subjekt s neurčitou finančnou situáciou</w:t>
            </w:r>
          </w:p>
        </w:tc>
      </w:tr>
      <w:tr w:rsidR="00844B25" w:rsidRPr="00AD3F1C" w14:paraId="738457EA" w14:textId="77777777" w:rsidTr="000446ED">
        <w:trPr>
          <w:trHeight w:val="120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67E0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E7E7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2F22" w14:textId="77777777" w:rsidR="00844B25" w:rsidRPr="00A04E61" w:rsidRDefault="00844B25" w:rsidP="000446ED">
            <w:pPr>
              <w:widowControl w:val="0"/>
              <w:spacing w:after="0"/>
              <w:jc w:val="both"/>
              <w:rPr>
                <w:rFonts w:cs="Calibri"/>
                <w:color w:val="000000"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F741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5286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3</w:t>
            </w: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 bodov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DDAF" w14:textId="77777777" w:rsidR="00844B25" w:rsidRPr="00A04E61" w:rsidRDefault="00844B25" w:rsidP="000446ED">
            <w:pPr>
              <w:spacing w:after="0"/>
              <w:jc w:val="both"/>
              <w:rPr>
                <w:rFonts w:eastAsia="Helvetica" w:cs="Calibri"/>
                <w:color w:val="000000"/>
              </w:rPr>
            </w:pPr>
            <w:r w:rsidRPr="00A04E61">
              <w:rPr>
                <w:rFonts w:cs="Calibri"/>
                <w:color w:val="000000"/>
              </w:rPr>
              <w:t>Subjekt s dobrou finančnou situáciou</w:t>
            </w:r>
          </w:p>
        </w:tc>
      </w:tr>
      <w:tr w:rsidR="00844B25" w:rsidRPr="00AD3F1C" w14:paraId="06C1A645" w14:textId="77777777" w:rsidTr="000446ED">
        <w:trPr>
          <w:trHeight w:val="598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A7F1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16</w:t>
            </w:r>
            <w:r w:rsidRPr="00A04E61">
              <w:rPr>
                <w:rFonts w:cs="Calibri"/>
                <w:color w:val="000000"/>
              </w:rPr>
              <w:t>.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8CCF" w14:textId="77777777" w:rsidR="00844B25" w:rsidRPr="00A04E61" w:rsidRDefault="00844B25" w:rsidP="000446ED">
            <w:pPr>
              <w:spacing w:after="0"/>
              <w:rPr>
                <w:rFonts w:eastAsia="Times New Roman" w:cs="Calibri"/>
                <w:color w:val="000000"/>
                <w:lang w:eastAsia="sk-SK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Finančná udržateľnosť</w:t>
            </w:r>
          </w:p>
          <w:p w14:paraId="5D76CD3F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projektu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C108" w14:textId="77777777" w:rsidR="00844B25" w:rsidRPr="00A04E61" w:rsidRDefault="00844B25" w:rsidP="000446ED">
            <w:pPr>
              <w:widowControl w:val="0"/>
              <w:spacing w:after="0"/>
              <w:jc w:val="both"/>
              <w:rPr>
                <w:rFonts w:cs="Calibri"/>
                <w:color w:val="000000"/>
                <w:u w:color="000000"/>
                <w:lang w:val="cs-CZ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 xml:space="preserve">Posudzuje sa zabezpečenie udržateľnosti projektu, </w:t>
            </w:r>
            <w:proofErr w:type="spellStart"/>
            <w:r w:rsidRPr="00A04E61">
              <w:rPr>
                <w:rFonts w:eastAsia="Times New Roman" w:cs="Calibri"/>
                <w:color w:val="000000"/>
                <w:lang w:eastAsia="sk-SK"/>
              </w:rPr>
              <w:t>t.j</w:t>
            </w:r>
            <w:proofErr w:type="spellEnd"/>
            <w:r w:rsidRPr="00A04E61">
              <w:rPr>
                <w:rFonts w:eastAsia="Times New Roman" w:cs="Calibri"/>
                <w:color w:val="000000"/>
                <w:lang w:eastAsia="sk-SK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0CE6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Vylučujúce kritérium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A7DA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nie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16EF" w14:textId="77777777" w:rsidR="00844B25" w:rsidRPr="00A04E61" w:rsidRDefault="00844B25" w:rsidP="000446ED">
            <w:pPr>
              <w:spacing w:after="0"/>
              <w:jc w:val="both"/>
              <w:rPr>
                <w:rFonts w:eastAsia="Helvetica"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Finančná udržateľnosť nie je zabezpečená.</w:t>
            </w:r>
          </w:p>
        </w:tc>
      </w:tr>
      <w:tr w:rsidR="00844B25" w:rsidRPr="00AD3F1C" w14:paraId="57E9DBD0" w14:textId="77777777" w:rsidTr="000446ED">
        <w:trPr>
          <w:trHeight w:val="44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5791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3FD9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506E" w14:textId="77777777" w:rsidR="00844B25" w:rsidRPr="00A04E61" w:rsidRDefault="00844B25" w:rsidP="000446ED">
            <w:pPr>
              <w:widowControl w:val="0"/>
              <w:spacing w:after="0"/>
              <w:jc w:val="both"/>
              <w:rPr>
                <w:rFonts w:cs="Calibri"/>
                <w:color w:val="000000"/>
                <w:u w:color="000000"/>
                <w:lang w:val="cs-CZ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7BAF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9562" w14:textId="77777777" w:rsidR="00844B25" w:rsidRPr="00A04E61" w:rsidRDefault="00844B25" w:rsidP="000446ED">
            <w:pPr>
              <w:spacing w:after="0"/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áno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9BE7" w14:textId="77777777" w:rsidR="00844B25" w:rsidRPr="00A04E61" w:rsidRDefault="00844B25" w:rsidP="000446ED">
            <w:pPr>
              <w:spacing w:after="0"/>
              <w:jc w:val="both"/>
              <w:rPr>
                <w:rFonts w:eastAsia="Helvetica" w:cs="Calibri"/>
                <w:color w:val="000000"/>
              </w:rPr>
            </w:pPr>
            <w:r w:rsidRPr="00A04E61">
              <w:rPr>
                <w:rFonts w:eastAsia="Times New Roman" w:cs="Calibri"/>
                <w:color w:val="000000"/>
                <w:lang w:eastAsia="sk-SK"/>
              </w:rPr>
              <w:t>Finančná udržateľnosť je zabezpečená.</w:t>
            </w:r>
          </w:p>
        </w:tc>
      </w:tr>
    </w:tbl>
    <w:p w14:paraId="5125E37C" w14:textId="62F8C7DF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23BBFCFD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088"/>
        <w:gridCol w:w="1276"/>
        <w:gridCol w:w="1276"/>
        <w:gridCol w:w="1250"/>
      </w:tblGrid>
      <w:tr w:rsidR="009459EB" w:rsidRPr="00334C9E" w14:paraId="7E06EA27" w14:textId="77777777" w:rsidTr="00C16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A86D56" w:rsidRPr="00334C9E" w14:paraId="050F6B9E" w14:textId="77777777" w:rsidTr="00C16420">
        <w:trPr>
          <w:trHeight w:val="33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51DC3E" w14:textId="5E787236" w:rsidR="00A86D56" w:rsidRPr="00334C9E" w:rsidRDefault="00A86D56" w:rsidP="00A86D56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CF3" w14:textId="48A97A72" w:rsidR="00A86D56" w:rsidRPr="00334C9E" w:rsidRDefault="00A86D56" w:rsidP="00A86D56">
            <w:pPr>
              <w:rPr>
                <w:rFonts w:asciiTheme="minorHAnsi" w:hAnsiTheme="minorHAnsi"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lang w:eastAsia="sk-SK"/>
              </w:rPr>
              <w:t>Súlad projektu s programovou stratégiou IROP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BBB" w14:textId="28CB51BD" w:rsidR="00A86D56" w:rsidRPr="00334C9E" w:rsidRDefault="00A86D56" w:rsidP="00A86D5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C87" w14:textId="2F61DBFC" w:rsidR="00A86D56" w:rsidRPr="00334C9E" w:rsidRDefault="00A86D56" w:rsidP="00A86D5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77B" w14:textId="57E0C7D0" w:rsidR="00A86D56" w:rsidRPr="00334C9E" w:rsidRDefault="00A86D56" w:rsidP="00A86D5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A86D56" w:rsidRPr="00334C9E" w14:paraId="52DF7B32" w14:textId="77777777" w:rsidTr="00C16420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DA06E8" w14:textId="77777777" w:rsidR="00A86D56" w:rsidRPr="00334C9E" w:rsidRDefault="00A86D56" w:rsidP="00A86D5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F255" w14:textId="1B0B8FD6" w:rsidR="00A86D56" w:rsidRPr="00334C9E" w:rsidRDefault="00A86D56" w:rsidP="00A86D56">
            <w:pPr>
              <w:rPr>
                <w:rFonts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lang w:eastAsia="sk-SK"/>
              </w:rPr>
              <w:t>Súlad projektu so stratégiou CLLD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90FA" w14:textId="2599C5DB" w:rsidR="00A86D56" w:rsidRPr="00334C9E" w:rsidRDefault="00A86D56" w:rsidP="00A86D56">
            <w:pPr>
              <w:jc w:val="center"/>
              <w:rPr>
                <w:rFonts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873" w14:textId="582B19CF" w:rsidR="00A86D56" w:rsidRPr="00334C9E" w:rsidRDefault="00A86D56" w:rsidP="00A86D5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379D" w14:textId="77777777" w:rsidR="00A86D56" w:rsidRPr="00334C9E" w:rsidRDefault="00A86D56" w:rsidP="00A86D56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A86D56" w:rsidRPr="00334C9E" w14:paraId="2D66CE1E" w14:textId="77777777" w:rsidTr="00C16420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1500AA" w14:textId="77777777" w:rsidR="00A86D56" w:rsidRPr="00334C9E" w:rsidRDefault="00A86D56" w:rsidP="00A86D5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27D8" w14:textId="1748367B" w:rsidR="00A86D56" w:rsidRPr="00334C9E" w:rsidRDefault="00A86D56" w:rsidP="00A86D56">
            <w:pPr>
              <w:rPr>
                <w:rFonts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lang w:eastAsia="sk-SK"/>
              </w:rPr>
              <w:t>Posúdenie inovatívnosti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31C7" w14:textId="485ED0F1" w:rsidR="00A86D56" w:rsidRPr="00334C9E" w:rsidRDefault="00A86D56" w:rsidP="00A86D56">
            <w:pPr>
              <w:jc w:val="center"/>
              <w:rPr>
                <w:rFonts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 xml:space="preserve">Bodové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94DB" w14:textId="78829998" w:rsidR="00A86D56" w:rsidRPr="00334C9E" w:rsidRDefault="00A86D56" w:rsidP="00A86D5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0-2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6F2C" w14:textId="454B5993" w:rsidR="00A86D56" w:rsidRPr="00334C9E" w:rsidRDefault="00A86D56" w:rsidP="00A86D56">
            <w:pPr>
              <w:jc w:val="center"/>
              <w:rPr>
                <w:rFonts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86D56" w:rsidRPr="00334C9E" w14:paraId="32E30EB4" w14:textId="77777777" w:rsidTr="00C16420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F6E89C2" w14:textId="77777777" w:rsidR="00A86D56" w:rsidRPr="00334C9E" w:rsidRDefault="00A86D56" w:rsidP="00A86D5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CB3D" w14:textId="76B831E4" w:rsidR="00A86D56" w:rsidRPr="00334C9E" w:rsidRDefault="00A86D56" w:rsidP="00A86D56">
            <w:pPr>
              <w:rPr>
                <w:rFonts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lang w:eastAsia="sk-SK"/>
              </w:rPr>
              <w:t>Vytvorenie pracovného miesta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D56E" w14:textId="135F01B3" w:rsidR="00A86D56" w:rsidRPr="00334C9E" w:rsidRDefault="00A86D56" w:rsidP="00A86D56">
            <w:pPr>
              <w:jc w:val="center"/>
              <w:rPr>
                <w:rFonts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9083" w14:textId="0889ED4C" w:rsidR="00A86D56" w:rsidRPr="00334C9E" w:rsidRDefault="00A86D56" w:rsidP="00A86D5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CA3B" w14:textId="77777777" w:rsidR="00A86D56" w:rsidRPr="00334C9E" w:rsidRDefault="00A86D56" w:rsidP="00A86D56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A86D56" w:rsidRPr="00334C9E" w14:paraId="41F538AC" w14:textId="77777777" w:rsidTr="00C16420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A33347" w14:textId="77777777" w:rsidR="00A86D56" w:rsidRPr="00334C9E" w:rsidRDefault="00A86D56" w:rsidP="00A86D5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1738" w14:textId="3ED0EBE5" w:rsidR="00A86D56" w:rsidRPr="00334C9E" w:rsidRDefault="00A86D56" w:rsidP="00A86D56">
            <w:pPr>
              <w:rPr>
                <w:rFonts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lang w:eastAsia="sk-SK"/>
              </w:rPr>
              <w:t>Hodnota vytvoreného pracovného miesta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6C86" w14:textId="6FF68F0C" w:rsidR="00A86D56" w:rsidRPr="00334C9E" w:rsidRDefault="00A86D56" w:rsidP="00A86D56">
            <w:pPr>
              <w:jc w:val="center"/>
              <w:rPr>
                <w:rFonts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3ED4" w14:textId="60DABDE9" w:rsidR="00A86D56" w:rsidRPr="00334C9E" w:rsidRDefault="00A86D56" w:rsidP="00A86D5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0-4-8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FEF2" w14:textId="42B48BE8" w:rsidR="00A86D56" w:rsidRPr="00334C9E" w:rsidRDefault="00A86D56" w:rsidP="00A86D56">
            <w:pPr>
              <w:jc w:val="center"/>
              <w:rPr>
                <w:rFonts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</w:tr>
      <w:tr w:rsidR="00A86D56" w:rsidRPr="00334C9E" w14:paraId="324ADC25" w14:textId="77777777" w:rsidTr="00C16420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982FB4" w14:textId="77777777" w:rsidR="00A86D56" w:rsidRPr="00334C9E" w:rsidRDefault="00A86D56" w:rsidP="00A86D5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C70E" w14:textId="23680B37" w:rsidR="00A86D56" w:rsidRPr="00334C9E" w:rsidRDefault="00A86D56" w:rsidP="00A86D56">
            <w:pPr>
              <w:rPr>
                <w:rFonts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lang w:eastAsia="sk-SK"/>
              </w:rPr>
              <w:t>Projekt má dostatočnú pridanú hodnotu pre územie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6CE8" w14:textId="6982FED7" w:rsidR="00A86D56" w:rsidRPr="00334C9E" w:rsidRDefault="00A86D56" w:rsidP="00A86D56">
            <w:pPr>
              <w:jc w:val="center"/>
              <w:rPr>
                <w:rFonts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CDD5" w14:textId="2E6140F2" w:rsidR="00A86D56" w:rsidRPr="00334C9E" w:rsidRDefault="00A86D56" w:rsidP="00A86D5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3E25" w14:textId="77777777" w:rsidR="00A86D56" w:rsidRPr="00334C9E" w:rsidRDefault="00A86D56" w:rsidP="00A86D56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A86D56" w:rsidRPr="00334C9E" w14:paraId="79FFA9C4" w14:textId="77777777" w:rsidTr="00C16420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4DB950" w14:textId="77777777" w:rsidR="00A86D56" w:rsidRPr="00334C9E" w:rsidRDefault="00A86D56" w:rsidP="00A86D5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05E8" w14:textId="61777158" w:rsidR="00A86D56" w:rsidRPr="00334C9E" w:rsidRDefault="00A86D56" w:rsidP="00A86D56">
            <w:pPr>
              <w:rPr>
                <w:rFonts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lang w:eastAsia="sk-SK"/>
              </w:rPr>
              <w:t>Prínos realizácie projektu na územie 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78EF" w14:textId="3E4424BF" w:rsidR="00A86D56" w:rsidRPr="00334C9E" w:rsidRDefault="00A86D56" w:rsidP="00A86D56">
            <w:pPr>
              <w:jc w:val="center"/>
              <w:rPr>
                <w:rFonts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58FD" w14:textId="57427CD1" w:rsidR="00A86D56" w:rsidRPr="00334C9E" w:rsidRDefault="00A86D56" w:rsidP="00A86D5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0-4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DEE4" w14:textId="2CBB3811" w:rsidR="00A86D56" w:rsidRPr="00334C9E" w:rsidRDefault="00A86D56" w:rsidP="00A86D56">
            <w:pPr>
              <w:jc w:val="center"/>
              <w:rPr>
                <w:rFonts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A86D56" w:rsidRPr="00334C9E" w14:paraId="68F0D8A2" w14:textId="77777777" w:rsidTr="00C16420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3BF7C8" w14:textId="77777777" w:rsidR="00A86D56" w:rsidRPr="00334C9E" w:rsidRDefault="00A86D56" w:rsidP="00A86D5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93DC" w14:textId="2562AB5C" w:rsidR="00A86D56" w:rsidRPr="00334C9E" w:rsidRDefault="00A86D56" w:rsidP="00A86D56">
            <w:pPr>
              <w:rPr>
                <w:rFonts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lang w:eastAsia="sk-SK"/>
              </w:rPr>
              <w:t>Projektom dosiahne žiadateľ nový výrobok pre firmu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67D0" w14:textId="5554B153" w:rsidR="00A86D56" w:rsidRPr="00334C9E" w:rsidRDefault="00A86D56" w:rsidP="00A86D56">
            <w:pPr>
              <w:jc w:val="center"/>
              <w:rPr>
                <w:rFonts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15E" w14:textId="2D23B33E" w:rsidR="00A86D56" w:rsidRPr="00334C9E" w:rsidRDefault="00A86D56" w:rsidP="00A86D5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0-2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B831" w14:textId="4DA00F30" w:rsidR="00A86D56" w:rsidRPr="00334C9E" w:rsidRDefault="00A86D56" w:rsidP="00A86D56">
            <w:pPr>
              <w:jc w:val="center"/>
              <w:rPr>
                <w:rFonts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86D56" w:rsidRPr="00334C9E" w14:paraId="4527689A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39D789" w14:textId="77777777" w:rsidR="00A86D56" w:rsidRPr="00334C9E" w:rsidRDefault="00A86D56" w:rsidP="00A86D5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7F28" w14:textId="10739116" w:rsidR="00A86D56" w:rsidRPr="00334C9E" w:rsidRDefault="00A86D56" w:rsidP="00A86D56">
            <w:pPr>
              <w:rPr>
                <w:rFonts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lang w:eastAsia="sk-SK"/>
              </w:rPr>
              <w:t>Projektom dosiahne žiadateľ nový výrobok na trh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F9F2" w14:textId="3C91BB01" w:rsidR="00A86D56" w:rsidRPr="00334C9E" w:rsidRDefault="00A86D56" w:rsidP="00A86D56">
            <w:pPr>
              <w:jc w:val="center"/>
              <w:rPr>
                <w:rFonts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9FA5" w14:textId="3DBFF02D" w:rsidR="00A86D56" w:rsidRPr="00334C9E" w:rsidRDefault="00A86D56" w:rsidP="00A86D5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0-4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318A" w14:textId="076DCDE3" w:rsidR="00A86D56" w:rsidRPr="00334C9E" w:rsidRDefault="00A86D56" w:rsidP="00A86D56">
            <w:pPr>
              <w:jc w:val="center"/>
              <w:rPr>
                <w:rFonts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9459EB" w:rsidRPr="00334C9E" w14:paraId="148FB105" w14:textId="77777777" w:rsidTr="00C16420">
        <w:trPr>
          <w:trHeight w:val="1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A86D56" w:rsidRPr="00334C9E" w14:paraId="11EE6BC1" w14:textId="77777777" w:rsidTr="00C16420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77777777" w:rsidR="00A86D56" w:rsidRPr="00334C9E" w:rsidRDefault="00A86D56" w:rsidP="00A86D56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D629" w14:textId="6EFCBB45" w:rsidR="00A86D56" w:rsidRPr="00334C9E" w:rsidRDefault="00A86D56" w:rsidP="00A86D56">
            <w:pPr>
              <w:rPr>
                <w:rFonts w:asciiTheme="minorHAnsi" w:hAnsiTheme="minorHAnsi"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CE2" w14:textId="70A93003" w:rsidR="00A86D56" w:rsidRPr="00334C9E" w:rsidRDefault="00A86D56" w:rsidP="00A86D5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9B5" w14:textId="64055090" w:rsidR="00A86D56" w:rsidRPr="00334C9E" w:rsidRDefault="00A86D56" w:rsidP="00A86D5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C44" w14:textId="4DC271EF" w:rsidR="00A86D56" w:rsidRPr="00334C9E" w:rsidRDefault="00A86D56" w:rsidP="00A86D5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A86D56" w:rsidRPr="00334C9E" w14:paraId="09697204" w14:textId="77777777" w:rsidTr="00C16420">
        <w:trPr>
          <w:trHeight w:val="30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96CC" w14:textId="77777777" w:rsidR="00A86D56" w:rsidRPr="00334C9E" w:rsidRDefault="00A86D56" w:rsidP="00A86D5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AEC2" w14:textId="25A3DD4D" w:rsidR="00A86D56" w:rsidRPr="00334C9E" w:rsidRDefault="00A86D56" w:rsidP="00A86D56">
            <w:pPr>
              <w:rPr>
                <w:rFonts w:asciiTheme="minorHAnsi" w:hAnsiTheme="minorHAnsi"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lang w:eastAsia="sk-SK"/>
              </w:rPr>
              <w:t>Projekt zohľadňuje miestne špecifiká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071E" w14:textId="1A6D9057" w:rsidR="00A86D56" w:rsidRPr="00334C9E" w:rsidRDefault="00A86D56" w:rsidP="00A86D5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F50C" w14:textId="78472A60" w:rsidR="00A86D56" w:rsidRPr="00334C9E" w:rsidRDefault="00A86D56" w:rsidP="00A86D5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0-2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9D75" w14:textId="5D319DBC" w:rsidR="00A86D56" w:rsidRPr="00334C9E" w:rsidRDefault="00A86D56" w:rsidP="00A86D5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9459EB" w:rsidRPr="00334C9E" w14:paraId="6D44D195" w14:textId="77777777" w:rsidTr="00C16420">
        <w:trPr>
          <w:trHeight w:val="17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B522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9D3D" w14:textId="07B97599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F65E" w14:textId="67356D92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3961" w14:textId="2B4DEACC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3825" w14:textId="59479C8E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9459EB" w:rsidRPr="00334C9E" w14:paraId="4A20CB51" w14:textId="77777777" w:rsidTr="00C16420">
        <w:trPr>
          <w:trHeight w:val="17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41EF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2A97" w14:textId="2ABEC44F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C89B" w14:textId="40EBA251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D5C7" w14:textId="0AE9A856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E340" w14:textId="70E13636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9459EB" w:rsidRPr="00334C9E" w14:paraId="6E6F272D" w14:textId="77777777" w:rsidTr="00C16420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7777777" w:rsidR="009459EB" w:rsidRPr="00334C9E" w:rsidRDefault="009459EB" w:rsidP="00D114FB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A86D56" w:rsidRPr="00334C9E" w14:paraId="39B89E35" w14:textId="77777777" w:rsidTr="00C16420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A86D56" w:rsidRPr="00334C9E" w:rsidRDefault="00A86D56" w:rsidP="00A86D56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086" w14:textId="6B3CEA4D" w:rsidR="00A86D56" w:rsidRPr="00334C9E" w:rsidRDefault="00A86D56" w:rsidP="00A86D56">
            <w:pPr>
              <w:rPr>
                <w:rFonts w:asciiTheme="minorHAnsi" w:hAnsiTheme="minorHAnsi"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lang w:eastAsia="sk-SK"/>
              </w:rPr>
              <w:t>Posúdenie prevádzkovej a technickej udržateľnosti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959" w14:textId="1AF5806A" w:rsidR="00A86D56" w:rsidRPr="00334C9E" w:rsidRDefault="00A86D56" w:rsidP="00A86D5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EE9" w14:textId="574C2079" w:rsidR="00A86D56" w:rsidRPr="00334C9E" w:rsidRDefault="00A86D56" w:rsidP="00A86D5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0-2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9D8" w14:textId="1E86A41E" w:rsidR="00A86D56" w:rsidRPr="00334C9E" w:rsidRDefault="00A86D56" w:rsidP="00A86D5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A86D56" w:rsidRPr="00334C9E" w14:paraId="44FAE704" w14:textId="77777777" w:rsidTr="00C16420">
        <w:trPr>
          <w:trHeight w:val="388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2FD1" w14:textId="77777777" w:rsidR="00A86D56" w:rsidRPr="00334C9E" w:rsidRDefault="00A86D56" w:rsidP="00A86D5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5998" w14:textId="54866B57" w:rsidR="00A86D56" w:rsidRPr="00334C9E" w:rsidRDefault="00A86D56" w:rsidP="00A86D5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C8A7" w14:textId="1787EC71" w:rsidR="00A86D56" w:rsidRPr="00334C9E" w:rsidRDefault="00A86D56" w:rsidP="00A86D5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7D7F" w14:textId="4A2F66CF" w:rsidR="00A86D56" w:rsidRPr="00334C9E" w:rsidRDefault="00A86D56" w:rsidP="00A86D5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27E9" w14:textId="1D470FA1" w:rsidR="00A86D56" w:rsidRPr="00334C9E" w:rsidRDefault="00A86D56" w:rsidP="00A86D5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A86D56" w:rsidRPr="00334C9E" w14:paraId="323219A5" w14:textId="77777777" w:rsidTr="00C16420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A86D56" w:rsidRPr="00334C9E" w:rsidRDefault="00A86D56" w:rsidP="00A86D5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A86D56" w:rsidRPr="00334C9E" w:rsidRDefault="00A86D56" w:rsidP="00A86D5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A86D56" w:rsidRPr="00334C9E" w:rsidRDefault="00A86D56" w:rsidP="00A86D5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A86D56" w:rsidRPr="00334C9E" w:rsidRDefault="00A86D56" w:rsidP="00A86D5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77777777" w:rsidR="00A86D56" w:rsidRPr="00334C9E" w:rsidRDefault="00A86D56" w:rsidP="00A86D5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A86D56" w:rsidRPr="00334C9E" w14:paraId="35F3BFA0" w14:textId="77777777" w:rsidTr="00C16420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A86D56" w:rsidRPr="00334C9E" w:rsidRDefault="00A86D56" w:rsidP="00A86D56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13B1C0A7" w:rsidR="00A86D56" w:rsidRPr="00334C9E" w:rsidRDefault="00A86D56" w:rsidP="00A86D56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9C408E">
              <w:rPr>
                <w:rFonts w:asciiTheme="minorHAnsi" w:hAnsiTheme="minorHAnsi" w:cstheme="minorHAnsi"/>
                <w:lang w:eastAsia="sk-SK"/>
              </w:rPr>
              <w:t>Oprávnenosť výdavkov (vecná oprávnenosť, účelnosť a nevyhnutnosť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13E" w14:textId="2538725A" w:rsidR="00A86D56" w:rsidRPr="00334C9E" w:rsidRDefault="00A86D56" w:rsidP="00A86D5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3AF09D8C" w:rsidR="00A86D56" w:rsidRPr="00334C9E" w:rsidRDefault="00A86D56" w:rsidP="00A86D5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43D0BC9A" w:rsidR="00A86D56" w:rsidRPr="00334C9E" w:rsidRDefault="00A86D56" w:rsidP="00A86D5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A86D56" w:rsidRPr="00334C9E" w14:paraId="46586718" w14:textId="77777777" w:rsidTr="00C16420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A86D56" w:rsidRPr="00334C9E" w:rsidRDefault="00A86D56" w:rsidP="00A86D5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8ED" w14:textId="0187BC91" w:rsidR="00A86D56" w:rsidRPr="00334C9E" w:rsidRDefault="00A86D56" w:rsidP="00A86D56">
            <w:pPr>
              <w:rPr>
                <w:rFonts w:asciiTheme="minorHAnsi" w:hAnsiTheme="minorHAnsi"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lang w:eastAsia="sk-SK"/>
              </w:rPr>
              <w:t>Efektívnosť a hospodárnosť výdavkov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0F4" w14:textId="4F59C04C" w:rsidR="00A86D56" w:rsidRPr="00334C9E" w:rsidRDefault="00A86D56" w:rsidP="00A86D5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6D8" w14:textId="3BD8D9A7" w:rsidR="00A86D56" w:rsidRPr="00334C9E" w:rsidRDefault="00A86D56" w:rsidP="00A86D5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43E" w14:textId="2E3D4CFD" w:rsidR="00A86D56" w:rsidRPr="00334C9E" w:rsidRDefault="00A86D56" w:rsidP="00A86D5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A86D56" w:rsidRPr="00334C9E" w14:paraId="7597A4BF" w14:textId="77777777" w:rsidTr="00C16420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A86D56" w:rsidRPr="00334C9E" w:rsidRDefault="00A86D56" w:rsidP="00A86D5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F71" w14:textId="4132F13D" w:rsidR="00A86D56" w:rsidRPr="00334C9E" w:rsidRDefault="00A86D56" w:rsidP="00A86D56">
            <w:pPr>
              <w:rPr>
                <w:rFonts w:asciiTheme="minorHAnsi" w:hAnsiTheme="minorHAnsi"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lang w:eastAsia="sk-SK"/>
              </w:rPr>
              <w:t>Finančná charakteristika žiadateľa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363" w14:textId="5A5D76FE" w:rsidR="00A86D56" w:rsidRPr="00334C9E" w:rsidRDefault="00A86D56" w:rsidP="00A86D5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C408E">
              <w:rPr>
                <w:rFonts w:asciiTheme="minorHAnsi" w:hAnsiTheme="minorHAnsi" w:cstheme="minorHAnsi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5CB" w14:textId="4EAAD334" w:rsidR="00A86D56" w:rsidRPr="00334C9E" w:rsidRDefault="00A86D56" w:rsidP="00A86D5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1-2-3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4A5" w14:textId="0A753F12" w:rsidR="00A86D56" w:rsidRPr="00334C9E" w:rsidRDefault="00A86D56" w:rsidP="00A86D5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A86D56" w:rsidRPr="00334C9E" w14:paraId="2947D38C" w14:textId="77777777" w:rsidTr="00C16420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A86D56" w:rsidRPr="00334C9E" w:rsidRDefault="00A86D56" w:rsidP="00A86D5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77777777" w:rsidR="00A86D56" w:rsidRPr="00334C9E" w:rsidRDefault="00A86D56" w:rsidP="00A86D5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A86D56" w:rsidRPr="00334C9E" w:rsidRDefault="00A86D56" w:rsidP="00A86D5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A86D56" w:rsidRPr="00334C9E" w:rsidRDefault="00A86D56" w:rsidP="00A86D56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77777777" w:rsidR="00A86D56" w:rsidRPr="00334C9E" w:rsidRDefault="00A86D56" w:rsidP="00A86D56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A86D56" w:rsidRPr="00334C9E" w14:paraId="0404A5BA" w14:textId="77777777" w:rsidTr="00C16420">
        <w:trPr>
          <w:trHeight w:val="43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F86AB65" w14:textId="77777777" w:rsidR="00A86D56" w:rsidRPr="00334C9E" w:rsidRDefault="00A86D56" w:rsidP="00A86D5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BBC4387" w14:textId="51F16B98" w:rsidR="00A86D56" w:rsidRPr="00334C9E" w:rsidRDefault="00A86D56" w:rsidP="00A86D56">
            <w:pPr>
              <w:jc w:val="right"/>
              <w:rPr>
                <w:rFonts w:cs="Arial"/>
                <w:b/>
                <w:color w:val="000000" w:themeColor="text1"/>
              </w:rPr>
            </w:pPr>
            <w:r w:rsidRPr="004C0278">
              <w:rPr>
                <w:rFonts w:cs="Arial"/>
                <w:b/>
                <w:color w:val="000000" w:themeColor="text1"/>
              </w:rPr>
              <w:t>Celkový maximálny počet bodov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07783B7" w14:textId="137A6F53" w:rsidR="00A86D56" w:rsidRPr="00334C9E" w:rsidRDefault="00A86D56" w:rsidP="00A86D56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27 </w:t>
            </w:r>
          </w:p>
        </w:tc>
      </w:tr>
    </w:tbl>
    <w:p w14:paraId="438B6659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02CD9136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</w:t>
      </w:r>
      <w:proofErr w:type="spellStart"/>
      <w:r w:rsidR="003A3DF2">
        <w:rPr>
          <w:rFonts w:cs="Arial"/>
          <w:b/>
          <w:color w:val="000000" w:themeColor="text1"/>
        </w:rPr>
        <w:t>t.j</w:t>
      </w:r>
      <w:proofErr w:type="spellEnd"/>
      <w:r w:rsidR="003A3DF2">
        <w:rPr>
          <w:rFonts w:cs="Arial"/>
          <w:b/>
          <w:color w:val="000000" w:themeColor="text1"/>
        </w:rPr>
        <w:t xml:space="preserve">. ŽoPr musí získať </w:t>
      </w:r>
      <w:r w:rsidR="003A3DF2" w:rsidRPr="004C0278">
        <w:rPr>
          <w:rFonts w:cs="Arial"/>
          <w:b/>
          <w:color w:val="000000" w:themeColor="text1"/>
          <w:u w:val="single"/>
        </w:rPr>
        <w:t xml:space="preserve">minimálne </w:t>
      </w:r>
      <w:r w:rsidR="00A86D56">
        <w:rPr>
          <w:rFonts w:cs="Arial"/>
          <w:b/>
          <w:color w:val="000000" w:themeColor="text1"/>
          <w:u w:val="single"/>
        </w:rPr>
        <w:t>17</w:t>
      </w:r>
      <w:r w:rsidR="003A3DF2" w:rsidRPr="004C0278">
        <w:rPr>
          <w:rFonts w:cs="Arial"/>
          <w:b/>
          <w:color w:val="000000" w:themeColor="text1"/>
          <w:u w:val="single"/>
        </w:rPr>
        <w:t xml:space="preserve"> bodov</w:t>
      </w:r>
      <w:r w:rsidRPr="004C0278">
        <w:rPr>
          <w:rFonts w:cs="Arial"/>
          <w:b/>
          <w:color w:val="000000" w:themeColor="text1"/>
          <w:u w:val="single"/>
        </w:rPr>
        <w:t>.</w:t>
      </w:r>
    </w:p>
    <w:p w14:paraId="01462F66" w14:textId="37B731CB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24226E28" w14:textId="3361A0C2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112C2154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5A058916" w:rsidR="00607288" w:rsidRPr="00A42D69" w:rsidRDefault="00E106C7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A86D56">
                  <w:rPr>
                    <w:rFonts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607288" w:rsidRPr="00A42D69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0DA6972E" w:rsidR="00607288" w:rsidRPr="00A42D69" w:rsidRDefault="00A86D56" w:rsidP="00C47E32">
            <w:pPr>
              <w:spacing w:before="120" w:after="120"/>
              <w:jc w:val="both"/>
            </w:pPr>
            <w:r w:rsidRPr="00DB5F86">
              <w:t>Miestna akčná skupina ZDRUŽENIE DOLNÝ ŽITNÝ OSTROV</w:t>
            </w:r>
          </w:p>
        </w:tc>
      </w:tr>
      <w:tr w:rsidR="00607288" w:rsidRPr="00A42D69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51BDB6C6" w:rsidR="00607288" w:rsidRPr="00A42D69" w:rsidRDefault="00E106C7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A86D56">
                  <w:rPr>
                    <w:rFonts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612B798C" w14:textId="77777777" w:rsidR="003B1FA9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14:paraId="7EBEDC2F" w14:textId="77777777" w:rsidR="004C0278" w:rsidRPr="00A654E1" w:rsidRDefault="004C0278" w:rsidP="00A654E1">
      <w:pPr>
        <w:pStyle w:val="Odsekzoznamu"/>
        <w:ind w:left="426"/>
        <w:jc w:val="both"/>
        <w:rPr>
          <w:rFonts w:asciiTheme="minorHAnsi" w:hAnsiTheme="minorHAnsi"/>
        </w:rPr>
      </w:pPr>
    </w:p>
    <w:p w14:paraId="54F2B963" w14:textId="3C7E56A6" w:rsidR="004C0278" w:rsidRDefault="003B1FA9" w:rsidP="000713C0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86D56">
        <w:rPr>
          <w:rFonts w:asciiTheme="minorHAnsi" w:hAnsiTheme="minorHAnsi"/>
        </w:rPr>
        <w:t>Hodnota</w:t>
      </w:r>
      <w:proofErr w:type="spellEnd"/>
      <w:r w:rsidRPr="00A86D56">
        <w:rPr>
          <w:rFonts w:asciiTheme="minorHAnsi" w:hAnsiTheme="minorHAnsi"/>
        </w:rPr>
        <w:t xml:space="preserve"> Value for Money</w:t>
      </w:r>
    </w:p>
    <w:p w14:paraId="55CF0568" w14:textId="75AA2BA1" w:rsidR="00A86D56" w:rsidRDefault="00A86D56" w:rsidP="00A86D56">
      <w:pPr>
        <w:jc w:val="both"/>
      </w:pP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3498"/>
        <w:gridCol w:w="4298"/>
        <w:gridCol w:w="3499"/>
        <w:gridCol w:w="3499"/>
      </w:tblGrid>
      <w:tr w:rsidR="00A86D56" w:rsidRPr="007604C7" w14:paraId="428B6F98" w14:textId="77777777" w:rsidTr="000446ED">
        <w:tc>
          <w:tcPr>
            <w:tcW w:w="3498" w:type="dxa"/>
            <w:shd w:val="clear" w:color="auto" w:fill="5B9BD5" w:themeFill="accent1"/>
          </w:tcPr>
          <w:p w14:paraId="128680F1" w14:textId="77777777" w:rsidR="00A86D56" w:rsidRPr="007604C7" w:rsidRDefault="00A86D56" w:rsidP="000446ED">
            <w:pPr>
              <w:ind w:left="37"/>
              <w:jc w:val="center"/>
              <w:rPr>
                <w:b/>
                <w:color w:val="FFFFFF" w:themeColor="background1"/>
              </w:rPr>
            </w:pPr>
            <w:r w:rsidRPr="007604C7">
              <w:rPr>
                <w:b/>
                <w:color w:val="FFFFFF" w:themeColor="background1"/>
              </w:rPr>
              <w:t>Hlavná aktivita</w:t>
            </w:r>
          </w:p>
        </w:tc>
        <w:tc>
          <w:tcPr>
            <w:tcW w:w="4298" w:type="dxa"/>
            <w:shd w:val="clear" w:color="auto" w:fill="5B9BD5" w:themeFill="accent1"/>
          </w:tcPr>
          <w:p w14:paraId="4D0D47BC" w14:textId="77777777" w:rsidR="00A86D56" w:rsidRPr="007604C7" w:rsidRDefault="00A86D56" w:rsidP="000446ED">
            <w:pPr>
              <w:jc w:val="center"/>
              <w:rPr>
                <w:b/>
                <w:color w:val="FFFFFF" w:themeColor="background1"/>
              </w:rPr>
            </w:pPr>
            <w:r w:rsidRPr="007604C7">
              <w:rPr>
                <w:b/>
                <w:color w:val="FFFFFF" w:themeColor="background1"/>
              </w:rPr>
              <w:t>Ukazovateľ na úrovni projektu</w:t>
            </w:r>
          </w:p>
        </w:tc>
        <w:tc>
          <w:tcPr>
            <w:tcW w:w="3499" w:type="dxa"/>
            <w:shd w:val="clear" w:color="auto" w:fill="5B9BD5" w:themeFill="accent1"/>
          </w:tcPr>
          <w:p w14:paraId="1185DB41" w14:textId="77777777" w:rsidR="00A86D56" w:rsidRPr="007604C7" w:rsidRDefault="00A86D56" w:rsidP="000446ED">
            <w:pPr>
              <w:jc w:val="center"/>
              <w:rPr>
                <w:b/>
                <w:color w:val="FFFFFF" w:themeColor="background1"/>
              </w:rPr>
            </w:pPr>
            <w:r w:rsidRPr="007604C7">
              <w:rPr>
                <w:b/>
                <w:color w:val="FFFFFF" w:themeColor="background1"/>
              </w:rPr>
              <w:t>Merná jednotka ukazovateľa</w:t>
            </w:r>
          </w:p>
        </w:tc>
        <w:tc>
          <w:tcPr>
            <w:tcW w:w="3499" w:type="dxa"/>
            <w:shd w:val="clear" w:color="auto" w:fill="5B9BD5" w:themeFill="accent1"/>
          </w:tcPr>
          <w:p w14:paraId="57390BED" w14:textId="77777777" w:rsidR="00A86D56" w:rsidRPr="007604C7" w:rsidRDefault="00A86D56" w:rsidP="000446ED">
            <w:pPr>
              <w:jc w:val="center"/>
              <w:rPr>
                <w:b/>
                <w:color w:val="FFFFFF" w:themeColor="background1"/>
              </w:rPr>
            </w:pPr>
            <w:r w:rsidRPr="007604C7">
              <w:rPr>
                <w:b/>
                <w:color w:val="FFFFFF" w:themeColor="background1"/>
              </w:rPr>
              <w:t>Spôsob výpočtu</w:t>
            </w:r>
          </w:p>
        </w:tc>
      </w:tr>
      <w:tr w:rsidR="00A86D56" w:rsidRPr="007604C7" w14:paraId="33C526AE" w14:textId="77777777" w:rsidTr="000446ED">
        <w:tc>
          <w:tcPr>
            <w:tcW w:w="3498" w:type="dxa"/>
            <w:vAlign w:val="center"/>
          </w:tcPr>
          <w:p w14:paraId="7A44F4A7" w14:textId="77777777" w:rsidR="00A86D56" w:rsidRPr="007604C7" w:rsidRDefault="00A86D56" w:rsidP="000446ED">
            <w:pPr>
              <w:jc w:val="both"/>
            </w:pPr>
            <w:r w:rsidRPr="007604C7">
              <w:t>A.1 Podpora podnikania a inovácií</w:t>
            </w:r>
          </w:p>
        </w:tc>
        <w:tc>
          <w:tcPr>
            <w:tcW w:w="4298" w:type="dxa"/>
            <w:vAlign w:val="center"/>
          </w:tcPr>
          <w:p w14:paraId="426AB416" w14:textId="77777777" w:rsidR="00A86D56" w:rsidRPr="007604C7" w:rsidRDefault="00A86D56" w:rsidP="000446ED">
            <w:pPr>
              <w:jc w:val="both"/>
            </w:pPr>
            <w:r w:rsidRPr="007604C7">
              <w:t>A104 Počet vytvorených pracovných miest.</w:t>
            </w:r>
          </w:p>
        </w:tc>
        <w:tc>
          <w:tcPr>
            <w:tcW w:w="3499" w:type="dxa"/>
            <w:vAlign w:val="center"/>
          </w:tcPr>
          <w:p w14:paraId="128B8EEE" w14:textId="77777777" w:rsidR="00A86D56" w:rsidRPr="007604C7" w:rsidRDefault="00A86D56" w:rsidP="000446ED">
            <w:pPr>
              <w:jc w:val="center"/>
            </w:pPr>
            <w:r w:rsidRPr="007604C7">
              <w:t>FTE</w:t>
            </w:r>
          </w:p>
        </w:tc>
        <w:tc>
          <w:tcPr>
            <w:tcW w:w="3499" w:type="dxa"/>
            <w:vAlign w:val="center"/>
          </w:tcPr>
          <w:p w14:paraId="0EF6F943" w14:textId="77777777" w:rsidR="00A86D56" w:rsidRPr="007604C7" w:rsidRDefault="00A86D56" w:rsidP="000446ED">
            <w:pPr>
              <w:jc w:val="both"/>
            </w:pPr>
            <w:r w:rsidRPr="007604C7">
              <w:t>výška príspevku v EUR na hlavnú aktivitu projektu / FTE</w:t>
            </w:r>
          </w:p>
        </w:tc>
      </w:tr>
    </w:tbl>
    <w:p w14:paraId="1C58B128" w14:textId="7EDD800D" w:rsidR="00A86D56" w:rsidRPr="00A86D56" w:rsidRDefault="00A86D56" w:rsidP="00A86D56">
      <w:pPr>
        <w:jc w:val="both"/>
      </w:pPr>
    </w:p>
    <w:p w14:paraId="2A4EBC70" w14:textId="768DDD96" w:rsidR="003B1FA9" w:rsidRPr="00A654E1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Posúdenie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vplyvu</w:t>
      </w:r>
      <w:proofErr w:type="spellEnd"/>
      <w:r w:rsidRPr="00A654E1">
        <w:rPr>
          <w:rFonts w:asciiTheme="minorHAnsi" w:hAnsiTheme="minorHAnsi"/>
        </w:rPr>
        <w:t xml:space="preserve"> a </w:t>
      </w:r>
      <w:proofErr w:type="spellStart"/>
      <w:r w:rsidRPr="00A654E1">
        <w:rPr>
          <w:rFonts w:asciiTheme="minorHAnsi" w:hAnsiTheme="minorHAnsi"/>
        </w:rPr>
        <w:t>dopadu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projektu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plnenie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stratégiu</w:t>
      </w:r>
      <w:proofErr w:type="spellEnd"/>
      <w:r w:rsidRPr="00A654E1">
        <w:rPr>
          <w:rFonts w:asciiTheme="minorHAnsi" w:hAnsiTheme="minorHAnsi"/>
        </w:rPr>
        <w:t xml:space="preserve"> CLLD,</w:t>
      </w:r>
    </w:p>
    <w:p w14:paraId="299FD727" w14:textId="05AB1AE3" w:rsidR="003B1FA9" w:rsidRPr="00A654E1" w:rsidRDefault="003B1FA9" w:rsidP="00A654E1">
      <w:pPr>
        <w:pStyle w:val="Odsekzoznamu"/>
        <w:ind w:left="1701"/>
        <w:jc w:val="both"/>
        <w:rPr>
          <w:rFonts w:asciiTheme="minorHAnsi" w:hAnsiTheme="minorHAnsi"/>
        </w:rPr>
      </w:pPr>
      <w:r w:rsidRPr="00A654E1">
        <w:rPr>
          <w:rFonts w:asciiTheme="minorHAnsi" w:hAnsiTheme="minorHAnsi"/>
        </w:rPr>
        <w:t xml:space="preserve">Toto </w:t>
      </w: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kritérium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aplikuje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jedine</w:t>
      </w:r>
      <w:proofErr w:type="spellEnd"/>
      <w:r w:rsidRPr="00A654E1">
        <w:rPr>
          <w:rFonts w:asciiTheme="minorHAnsi" w:hAnsiTheme="minorHAnsi"/>
        </w:rPr>
        <w:t xml:space="preserve"> v </w:t>
      </w:r>
      <w:proofErr w:type="spellStart"/>
      <w:r w:rsidRPr="00A654E1">
        <w:rPr>
          <w:rFonts w:asciiTheme="minorHAnsi" w:hAnsiTheme="minorHAnsi"/>
        </w:rPr>
        <w:t>prípadoch</w:t>
      </w:r>
      <w:proofErr w:type="spellEnd"/>
      <w:r w:rsidRPr="00A654E1">
        <w:rPr>
          <w:rFonts w:asciiTheme="minorHAnsi" w:hAnsiTheme="minorHAnsi"/>
        </w:rPr>
        <w:t xml:space="preserve">, </w:t>
      </w:r>
      <w:proofErr w:type="spellStart"/>
      <w:r w:rsidRPr="00A654E1">
        <w:rPr>
          <w:rFonts w:asciiTheme="minorHAnsi" w:hAnsiTheme="minorHAnsi"/>
        </w:rPr>
        <w:t>ak</w:t>
      </w:r>
      <w:proofErr w:type="spellEnd"/>
      <w:r w:rsidRPr="00A654E1">
        <w:rPr>
          <w:rFonts w:asciiTheme="minorHAnsi" w:hAnsiTheme="minorHAnsi"/>
        </w:rPr>
        <w:t> </w:t>
      </w:r>
      <w:proofErr w:type="spellStart"/>
      <w:r w:rsidRPr="00A654E1">
        <w:rPr>
          <w:rFonts w:asciiTheme="minorHAnsi" w:hAnsiTheme="minorHAnsi"/>
        </w:rPr>
        <w:t>aplikácia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základe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hodnoty</w:t>
      </w:r>
      <w:proofErr w:type="spellEnd"/>
      <w:r w:rsidRPr="00A654E1">
        <w:rPr>
          <w:rFonts w:asciiTheme="minorHAnsi" w:hAnsiTheme="minorHAnsi"/>
        </w:rPr>
        <w:t xml:space="preserve"> value for money </w:t>
      </w:r>
      <w:proofErr w:type="spellStart"/>
      <w:r w:rsidRPr="00A654E1">
        <w:rPr>
          <w:rFonts w:asciiTheme="minorHAnsi" w:hAnsiTheme="minorHAnsi"/>
        </w:rPr>
        <w:t>neurčila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konečné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poradie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žiadostí</w:t>
      </w:r>
      <w:proofErr w:type="spellEnd"/>
      <w:r w:rsidRPr="00A654E1">
        <w:rPr>
          <w:rFonts w:asciiTheme="minorHAnsi" w:hAnsiTheme="minorHAnsi"/>
        </w:rPr>
        <w:t xml:space="preserve"> o </w:t>
      </w:r>
      <w:proofErr w:type="spellStart"/>
      <w:r w:rsidRPr="00A654E1">
        <w:rPr>
          <w:rFonts w:asciiTheme="minorHAnsi" w:hAnsiTheme="minorHAnsi"/>
        </w:rPr>
        <w:t>príspevok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hranici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alokácie</w:t>
      </w:r>
      <w:proofErr w:type="spellEnd"/>
      <w:r w:rsidRPr="00A654E1">
        <w:rPr>
          <w:rFonts w:asciiTheme="minorHAnsi" w:hAnsiTheme="minorHAnsi"/>
        </w:rPr>
        <w:t>.</w:t>
      </w:r>
      <w:r w:rsidR="004938B3">
        <w:rPr>
          <w:rFonts w:asciiTheme="minorHAnsi" w:hAnsiTheme="minorHAnsi"/>
        </w:rPr>
        <w:t xml:space="preserve"> </w:t>
      </w:r>
      <w:r w:rsidR="004938B3" w:rsidRPr="00A86D56">
        <w:rPr>
          <w:rFonts w:asciiTheme="minorHAnsi" w:hAnsiTheme="minorHAnsi"/>
        </w:rPr>
        <w:t xml:space="preserve">Toto </w:t>
      </w:r>
      <w:proofErr w:type="spellStart"/>
      <w:r w:rsidR="004938B3" w:rsidRPr="00A86D56">
        <w:rPr>
          <w:rFonts w:asciiTheme="minorHAnsi" w:hAnsiTheme="minorHAnsi"/>
        </w:rPr>
        <w:t>rozlišovacie</w:t>
      </w:r>
      <w:proofErr w:type="spellEnd"/>
      <w:r w:rsidR="004938B3" w:rsidRPr="00A86D56">
        <w:rPr>
          <w:rFonts w:asciiTheme="minorHAnsi" w:hAnsiTheme="minorHAnsi"/>
        </w:rPr>
        <w:t xml:space="preserve"> </w:t>
      </w:r>
      <w:proofErr w:type="spellStart"/>
      <w:r w:rsidR="004938B3" w:rsidRPr="00A86D56">
        <w:rPr>
          <w:rFonts w:asciiTheme="minorHAnsi" w:hAnsiTheme="minorHAnsi"/>
        </w:rPr>
        <w:t>kritérium</w:t>
      </w:r>
      <w:proofErr w:type="spellEnd"/>
      <w:r w:rsidR="004938B3" w:rsidRPr="00A86D56">
        <w:rPr>
          <w:rFonts w:asciiTheme="minorHAnsi" w:hAnsiTheme="minorHAnsi"/>
        </w:rPr>
        <w:t xml:space="preserve"> </w:t>
      </w:r>
      <w:proofErr w:type="spellStart"/>
      <w:r w:rsidR="004938B3" w:rsidRPr="00A86D56">
        <w:rPr>
          <w:rFonts w:asciiTheme="minorHAnsi" w:hAnsiTheme="minorHAnsi"/>
        </w:rPr>
        <w:t>aplikuje</w:t>
      </w:r>
      <w:proofErr w:type="spellEnd"/>
      <w:r w:rsidR="004938B3" w:rsidRPr="00A86D56">
        <w:rPr>
          <w:rFonts w:asciiTheme="minorHAnsi" w:hAnsiTheme="minorHAnsi"/>
        </w:rPr>
        <w:t xml:space="preserve"> </w:t>
      </w:r>
      <w:proofErr w:type="spellStart"/>
      <w:r w:rsidR="004938B3" w:rsidRPr="00A86D56">
        <w:rPr>
          <w:rFonts w:asciiTheme="minorHAnsi" w:hAnsiTheme="minorHAnsi"/>
        </w:rPr>
        <w:t>výberová</w:t>
      </w:r>
      <w:proofErr w:type="spellEnd"/>
      <w:r w:rsidR="004938B3" w:rsidRPr="00A86D56">
        <w:rPr>
          <w:rFonts w:asciiTheme="minorHAnsi" w:hAnsiTheme="minorHAnsi"/>
        </w:rPr>
        <w:t xml:space="preserve"> </w:t>
      </w:r>
      <w:proofErr w:type="spellStart"/>
      <w:r w:rsidR="004938B3" w:rsidRPr="00A86D56">
        <w:rPr>
          <w:rFonts w:asciiTheme="minorHAnsi" w:hAnsiTheme="minorHAnsi"/>
        </w:rPr>
        <w:t>komisia</w:t>
      </w:r>
      <w:proofErr w:type="spellEnd"/>
      <w:r w:rsidR="004938B3" w:rsidRPr="00A86D56">
        <w:rPr>
          <w:rFonts w:asciiTheme="minorHAnsi" w:hAnsiTheme="minorHAnsi"/>
        </w:rPr>
        <w:t xml:space="preserve"> MAS.</w:t>
      </w:r>
    </w:p>
    <w:p w14:paraId="04831BCA" w14:textId="77777777"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p w14:paraId="3446586A" w14:textId="1DF255C9" w:rsidR="002B4BB6" w:rsidRPr="00334C9E" w:rsidRDefault="002B4BB6" w:rsidP="00BD6703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k-SK"/>
        </w:rPr>
      </w:pPr>
    </w:p>
    <w:sectPr w:rsidR="002B4BB6" w:rsidRPr="00334C9E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ED5F" w14:textId="77777777" w:rsidR="003A2D08" w:rsidRDefault="003A2D08" w:rsidP="006447D5">
      <w:pPr>
        <w:spacing w:after="0" w:line="240" w:lineRule="auto"/>
      </w:pPr>
      <w:r>
        <w:separator/>
      </w:r>
    </w:p>
  </w:endnote>
  <w:endnote w:type="continuationSeparator" w:id="0">
    <w:p w14:paraId="2FCF2233" w14:textId="77777777" w:rsidR="003A2D08" w:rsidRDefault="003A2D08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F84E" w14:textId="77777777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010AFFEC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D1D0C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8D7A" w14:textId="77777777" w:rsidR="003A2D08" w:rsidRDefault="003A2D08" w:rsidP="006447D5">
      <w:pPr>
        <w:spacing w:after="0" w:line="240" w:lineRule="auto"/>
      </w:pPr>
      <w:r>
        <w:separator/>
      </w:r>
    </w:p>
  </w:footnote>
  <w:footnote w:type="continuationSeparator" w:id="0">
    <w:p w14:paraId="546582EC" w14:textId="77777777" w:rsidR="003A2D08" w:rsidRDefault="003A2D08" w:rsidP="006447D5">
      <w:pPr>
        <w:spacing w:after="0" w:line="240" w:lineRule="auto"/>
      </w:pPr>
      <w:r>
        <w:continuationSeparator/>
      </w:r>
    </w:p>
  </w:footnote>
  <w:footnote w:id="1">
    <w:p w14:paraId="3F393B05" w14:textId="77777777" w:rsidR="00B04409" w:rsidRDefault="00B04409" w:rsidP="00B04409">
      <w:pPr>
        <w:pStyle w:val="footnotedescription"/>
      </w:pPr>
      <w:r>
        <w:rPr>
          <w:rStyle w:val="footnotemark"/>
        </w:rPr>
        <w:footnoteRef/>
      </w:r>
      <w:r>
        <w:t xml:space="preserve"> Platí len pre hlavnú aktivitu A1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3477" w14:textId="151F48C0" w:rsidR="00E5263D" w:rsidRPr="001F013A" w:rsidRDefault="00792AAA" w:rsidP="001D5D3D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91008" behindDoc="1" locked="0" layoutInCell="1" allowOverlap="1" wp14:anchorId="3A5ED4EC" wp14:editId="4663EE7F">
          <wp:simplePos x="0" y="0"/>
          <wp:positionH relativeFrom="column">
            <wp:posOffset>4543425</wp:posOffset>
          </wp:positionH>
          <wp:positionV relativeFrom="paragraph">
            <wp:posOffset>-66675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3" name="Obrázok 3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3AFF6F09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270533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39DE14EE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7862BF6C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4409">
      <w:rPr>
        <w:noProof/>
        <w:color w:val="000000"/>
      </w:rPr>
      <w:drawing>
        <wp:inline distT="0" distB="0" distL="0" distR="0" wp14:anchorId="6C36B168" wp14:editId="0940E3D0">
          <wp:extent cx="461042" cy="487105"/>
          <wp:effectExtent l="0" t="0" r="0" b="0"/>
          <wp:docPr id="236" name="Obrázok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648" cy="494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095FBE" w14:textId="3732D36F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43B123EB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925204">
    <w:abstractNumId w:val="15"/>
  </w:num>
  <w:num w:numId="2" w16cid:durableId="73354631">
    <w:abstractNumId w:val="3"/>
  </w:num>
  <w:num w:numId="3" w16cid:durableId="558135457">
    <w:abstractNumId w:val="0"/>
  </w:num>
  <w:num w:numId="4" w16cid:durableId="1380744052">
    <w:abstractNumId w:val="26"/>
  </w:num>
  <w:num w:numId="5" w16cid:durableId="1161964861">
    <w:abstractNumId w:val="27"/>
  </w:num>
  <w:num w:numId="6" w16cid:durableId="1582983407">
    <w:abstractNumId w:val="7"/>
  </w:num>
  <w:num w:numId="7" w16cid:durableId="1011685116">
    <w:abstractNumId w:val="24"/>
  </w:num>
  <w:num w:numId="8" w16cid:durableId="1133908510">
    <w:abstractNumId w:val="11"/>
  </w:num>
  <w:num w:numId="9" w16cid:durableId="1188837083">
    <w:abstractNumId w:val="12"/>
  </w:num>
  <w:num w:numId="10" w16cid:durableId="1709332281">
    <w:abstractNumId w:val="4"/>
  </w:num>
  <w:num w:numId="11" w16cid:durableId="906113788">
    <w:abstractNumId w:val="16"/>
  </w:num>
  <w:num w:numId="12" w16cid:durableId="1873297176">
    <w:abstractNumId w:val="14"/>
  </w:num>
  <w:num w:numId="13" w16cid:durableId="1411661141">
    <w:abstractNumId w:val="23"/>
  </w:num>
  <w:num w:numId="14" w16cid:durableId="1848204355">
    <w:abstractNumId w:val="19"/>
  </w:num>
  <w:num w:numId="15" w16cid:durableId="771777040">
    <w:abstractNumId w:val="13"/>
  </w:num>
  <w:num w:numId="16" w16cid:durableId="907226421">
    <w:abstractNumId w:val="8"/>
  </w:num>
  <w:num w:numId="17" w16cid:durableId="823277503">
    <w:abstractNumId w:val="17"/>
  </w:num>
  <w:num w:numId="18" w16cid:durableId="1848791363">
    <w:abstractNumId w:val="25"/>
  </w:num>
  <w:num w:numId="19" w16cid:durableId="1040126866">
    <w:abstractNumId w:val="21"/>
  </w:num>
  <w:num w:numId="20" w16cid:durableId="1713262991">
    <w:abstractNumId w:val="2"/>
  </w:num>
  <w:num w:numId="21" w16cid:durableId="1816146929">
    <w:abstractNumId w:val="1"/>
  </w:num>
  <w:num w:numId="22" w16cid:durableId="577861858">
    <w:abstractNumId w:val="29"/>
  </w:num>
  <w:num w:numId="23" w16cid:durableId="187372432">
    <w:abstractNumId w:val="6"/>
  </w:num>
  <w:num w:numId="24" w16cid:durableId="456264850">
    <w:abstractNumId w:val="29"/>
  </w:num>
  <w:num w:numId="25" w16cid:durableId="791703557">
    <w:abstractNumId w:val="1"/>
  </w:num>
  <w:num w:numId="26" w16cid:durableId="1216164407">
    <w:abstractNumId w:val="6"/>
  </w:num>
  <w:num w:numId="27" w16cid:durableId="551187593">
    <w:abstractNumId w:val="5"/>
  </w:num>
  <w:num w:numId="28" w16cid:durableId="699860219">
    <w:abstractNumId w:val="22"/>
  </w:num>
  <w:num w:numId="29" w16cid:durableId="1212033412">
    <w:abstractNumId w:val="20"/>
  </w:num>
  <w:num w:numId="30" w16cid:durableId="1413625093">
    <w:abstractNumId w:val="28"/>
  </w:num>
  <w:num w:numId="31" w16cid:durableId="196509229">
    <w:abstractNumId w:val="10"/>
  </w:num>
  <w:num w:numId="32" w16cid:durableId="1182162949">
    <w:abstractNumId w:val="9"/>
  </w:num>
  <w:num w:numId="33" w16cid:durableId="11979360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6ABD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089C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565A1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2750"/>
    <w:rsid w:val="001D5D3D"/>
    <w:rsid w:val="001E10C6"/>
    <w:rsid w:val="001E38E2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784"/>
    <w:rsid w:val="00262E0B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743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2D08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4341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0278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237E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21A9"/>
    <w:rsid w:val="006B32C1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2AAA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4B25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2ABE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86D56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3D06"/>
    <w:rsid w:val="00B04409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369ED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16420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4C8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B0A"/>
    <w:rsid w:val="00DF1CA4"/>
    <w:rsid w:val="00DF5BD9"/>
    <w:rsid w:val="00DF6D25"/>
    <w:rsid w:val="00E05F86"/>
    <w:rsid w:val="00E0681E"/>
    <w:rsid w:val="00E07EAA"/>
    <w:rsid w:val="00E106C7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913"/>
    <w:rsid w:val="00EF1D6C"/>
    <w:rsid w:val="00F00CAE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1D0C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qFormat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  <w:style w:type="paragraph" w:customStyle="1" w:styleId="footnotedescription">
    <w:name w:val="footnote description"/>
    <w:next w:val="Normlny"/>
    <w:link w:val="footnotedescriptionChar"/>
    <w:hidden/>
    <w:rsid w:val="0060237E"/>
    <w:pPr>
      <w:spacing w:after="0"/>
      <w:ind w:left="77"/>
    </w:pPr>
    <w:rPr>
      <w:rFonts w:ascii="Calibri" w:eastAsia="Calibri" w:hAnsi="Calibri" w:cs="Calibri"/>
      <w:color w:val="000000"/>
      <w:sz w:val="20"/>
      <w:szCs w:val="24"/>
      <w:lang w:eastAsia="sk-SK"/>
    </w:rPr>
  </w:style>
  <w:style w:type="character" w:customStyle="1" w:styleId="footnotedescriptionChar">
    <w:name w:val="footnote description Char"/>
    <w:link w:val="footnotedescription"/>
    <w:rsid w:val="0060237E"/>
    <w:rPr>
      <w:rFonts w:ascii="Calibri" w:eastAsia="Calibri" w:hAnsi="Calibri" w:cs="Calibri"/>
      <w:color w:val="000000"/>
      <w:sz w:val="20"/>
      <w:szCs w:val="24"/>
      <w:lang w:eastAsia="sk-SK"/>
    </w:rPr>
  </w:style>
  <w:style w:type="character" w:customStyle="1" w:styleId="footnotemark">
    <w:name w:val="footnote mark"/>
    <w:hidden/>
    <w:rsid w:val="0060237E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A2"/>
    <w:rsid w:val="000F1A0D"/>
    <w:rsid w:val="00163B11"/>
    <w:rsid w:val="00212C3B"/>
    <w:rsid w:val="005A4146"/>
    <w:rsid w:val="006B3B1E"/>
    <w:rsid w:val="00AD089D"/>
    <w:rsid w:val="00B20F1E"/>
    <w:rsid w:val="00B874A2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AA301-C4F4-497D-8597-78530979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2019-05-20T08:55:00Z</dcterms:created>
  <dcterms:modified xsi:type="dcterms:W3CDTF">2023-03-08T09:40:00Z</dcterms:modified>
</cp:coreProperties>
</file>