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A03F" w14:textId="42E2FE06" w:rsidR="002442EE" w:rsidRPr="00385B43" w:rsidRDefault="00EC3027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756E193E" w14:textId="77777777" w:rsidR="003301DE" w:rsidRPr="00964FA3" w:rsidRDefault="003301DE" w:rsidP="00964FA3">
            <w:pPr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964FA3">
              <w:rPr>
                <w:rFonts w:ascii="Arial Narrow" w:hAnsi="Arial Narrow"/>
                <w:bCs/>
                <w:sz w:val="18"/>
                <w:szCs w:val="18"/>
              </w:rPr>
              <w:t>Miestna akčná skupina ZDRUŽENIE DOLNÝ ŽITNÝ OSTROV</w:t>
            </w:r>
          </w:p>
          <w:p w14:paraId="014B5860" w14:textId="6C564B63" w:rsidR="00A97A10" w:rsidRPr="00964FA3" w:rsidRDefault="00A97A10" w:rsidP="00964FA3">
            <w:pPr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964FA3" w:rsidRDefault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5F5765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5F5765" w:rsidRDefault="000F3A18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5F5765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5F5765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5F5765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5F5765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58E19F35" w:rsidR="00A97A10" w:rsidRPr="00964FA3" w:rsidRDefault="003301DE" w:rsidP="00964FA3">
            <w:pPr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964FA3">
              <w:rPr>
                <w:rFonts w:ascii="Arial Narrow" w:hAnsi="Arial Narrow"/>
                <w:bCs/>
                <w:sz w:val="18"/>
                <w:szCs w:val="18"/>
              </w:rPr>
              <w:t>IROP-CLLD-ADF9-511-00</w:t>
            </w:r>
            <w:r w:rsidR="000D45F2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7A901469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777777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285EAA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0F07744" w14:textId="3179EBD1" w:rsidR="00E4191E" w:rsidRPr="00964FA3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964FA3">
              <w:rPr>
                <w:rFonts w:ascii="Arial Narrow" w:hAnsi="Arial Narrow"/>
                <w:sz w:val="18"/>
                <w:szCs w:val="18"/>
              </w:rPr>
              <w:t>A1 Podpora podnikania a</w:t>
            </w:r>
            <w:r w:rsidR="00E4191E" w:rsidRPr="00964FA3">
              <w:rPr>
                <w:rFonts w:ascii="Arial Narrow" w:hAnsi="Arial Narrow"/>
                <w:sz w:val="18"/>
                <w:szCs w:val="18"/>
              </w:rPr>
              <w:t> </w:t>
            </w:r>
            <w:r w:rsidRPr="00964FA3">
              <w:rPr>
                <w:rFonts w:ascii="Arial Narrow" w:hAnsi="Arial Narrow"/>
                <w:sz w:val="18"/>
                <w:szCs w:val="18"/>
              </w:rPr>
              <w:t>inovácií</w:t>
            </w:r>
          </w:p>
          <w:p w14:paraId="679E5965" w14:textId="50CC2A9A" w:rsidR="00CD0FA6" w:rsidRPr="00385B43" w:rsidRDefault="00CD0FA6" w:rsidP="00964FA3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345EF22A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CC4CB7E" w14:textId="77777777" w:rsidR="0065242E" w:rsidRPr="0065242E" w:rsidRDefault="0065242E" w:rsidP="0065242E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65242E">
              <w:rPr>
                <w:rFonts w:ascii="Arial Narrow" w:hAnsi="Arial Narrow"/>
                <w:bCs/>
                <w:sz w:val="18"/>
                <w:szCs w:val="18"/>
              </w:rPr>
              <w:t>ReS</w:t>
            </w:r>
            <w:proofErr w:type="spellEnd"/>
            <w:r w:rsidRPr="0065242E">
              <w:rPr>
                <w:rFonts w:ascii="Arial Narrow" w:hAnsi="Arial Narrow"/>
                <w:bCs/>
                <w:sz w:val="18"/>
                <w:szCs w:val="18"/>
              </w:rPr>
              <w:t xml:space="preserve">, resp. užívateľ môže začať s realizáciou hlavnej aktivity projektu až po predložení </w:t>
            </w:r>
            <w:proofErr w:type="spellStart"/>
            <w:r w:rsidRPr="0065242E">
              <w:rPr>
                <w:rFonts w:ascii="Arial Narrow" w:hAnsi="Arial Narrow"/>
                <w:bCs/>
                <w:sz w:val="18"/>
                <w:szCs w:val="18"/>
              </w:rPr>
              <w:t>ŽoPr</w:t>
            </w:r>
            <w:proofErr w:type="spellEnd"/>
            <w:r w:rsidRPr="0065242E">
              <w:rPr>
                <w:rFonts w:ascii="Arial Narrow" w:hAnsi="Arial Narrow"/>
                <w:bCs/>
                <w:sz w:val="18"/>
                <w:szCs w:val="18"/>
              </w:rPr>
              <w:t xml:space="preserve"> na MAS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0D6DFE36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769E75B9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C01FAD"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="00C01FAD"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 w:rsidR="00C01FA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1FAD"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 w:rsidR="00C01FAD">
              <w:rPr>
                <w:rFonts w:ascii="Arial Narrow" w:hAnsi="Arial Narrow"/>
                <w:sz w:val="18"/>
                <w:szCs w:val="18"/>
              </w:rPr>
              <w:t>, zodpovedajúci činnosti, na ktorú je zameraný projektu. SK NACE projektu uvádza žiadateľ na najnižšej možnej úrovni. NACE kód projektu môže byť odlišný od kódu zodpovedajúcemu prevládajúcej činnosti žiadateľa</w:t>
            </w:r>
            <w:r w:rsidR="00C01FAD"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52EB71ED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768AD" w:rsidRPr="00F768AD">
                  <w:rPr>
                    <w:rFonts w:ascii="Arial Narrow" w:hAnsi="Arial Narrow"/>
                    <w:b/>
                    <w:bCs/>
                  </w:rPr>
                  <w:t>A1 Podpora podnikania a inovácií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3301DE" w:rsidRPr="00385B43" w14:paraId="563945D3" w14:textId="77777777" w:rsidTr="00964FA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62DB11D6" w14:textId="271213C3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948197C" w14:textId="7B8CF721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E065C40" w14:textId="69F19E47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50DD18D" w14:textId="7551FC35" w:rsidR="003301DE" w:rsidRPr="00385B43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E2CE0F2" w14:textId="6545651A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ABE6BC5" w14:textId="32448D5C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0C7481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3301DE" w:rsidRPr="00385B43" w14:paraId="3A85B525" w14:textId="77777777" w:rsidTr="00964FA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28369C3F" w14:textId="15EBDD83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214E2DE" w14:textId="149DAD0E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6505184" w14:textId="0004A9FD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253F9E3" w14:textId="4DF9EF5B" w:rsidR="003301DE" w:rsidRPr="00385B43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7AA6577F" w14:textId="0860427E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A77A1C4" w14:textId="6FE3813C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0C7481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3301DE" w:rsidRPr="00385B43" w14:paraId="4BDC9412" w14:textId="77777777" w:rsidTr="00964FA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58D55D78" w14:textId="05E1D41C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C6FA3C2" w14:textId="4392ECA5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1E9F0D1" w14:textId="768D51CD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6C84343" w14:textId="268819D7" w:rsidR="003301DE" w:rsidRPr="00385B43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5CB8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7BC94A29" w14:textId="4E540407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42F0B97" w14:textId="082B5FDB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0C7481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3301DE" w:rsidRPr="00385B43" w14:paraId="3C8BF49B" w14:textId="77777777" w:rsidTr="00964FA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3D07AA66" w14:textId="030909D6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A20E604" w14:textId="0CCB0FD7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B2514ED" w14:textId="652B6E51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8A08A09" w14:textId="4E3407A3" w:rsidR="003301DE" w:rsidRPr="00385B43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5CB8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1DC4F1E" w14:textId="3D15CA30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BD3EF30" w14:textId="07FA6257" w:rsidR="003301DE" w:rsidRPr="007D6358" w:rsidRDefault="003301DE" w:rsidP="003301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0C7481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285EAA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70043E5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285EA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285EAA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2EA63D1C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3A83195D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4C6F8CB6" w14:textId="52B64100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09FD5156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7CE5497" w14:textId="10A101D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C3843DE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CA8402E" w:rsidR="008A2FD8" w:rsidRPr="00385B43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12F94E7" w14:textId="3F2E115B" w:rsidR="008A2FD8" w:rsidRPr="00964FA3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3301DE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7743A85" w14:textId="0E416A6C" w:rsidR="003301DE" w:rsidRPr="005F5765" w:rsidRDefault="003301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5F5765">
              <w:rPr>
                <w:rFonts w:ascii="Arial Narrow" w:eastAsia="Calibri" w:hAnsi="Arial Narrow"/>
                <w:sz w:val="18"/>
                <w:szCs w:val="18"/>
              </w:rPr>
              <w:t xml:space="preserve">popis </w:t>
            </w:r>
            <w:r w:rsidR="00F74163" w:rsidRPr="005F5765">
              <w:rPr>
                <w:rFonts w:ascii="Arial Narrow" w:eastAsia="Calibri" w:hAnsi="Arial Narrow"/>
                <w:sz w:val="18"/>
                <w:szCs w:val="18"/>
              </w:rPr>
              <w:t>krytia prevádzkových výdavkov súvisiacich s prevádzkou predmetu projektu po ukončení realizácie projektu.</w:t>
            </w:r>
          </w:p>
          <w:p w14:paraId="1348609B" w14:textId="23CA8AA6" w:rsidR="00F13DF8" w:rsidRPr="00385B43" w:rsidRDefault="00F13DF8" w:rsidP="00964FA3">
            <w:pPr>
              <w:pStyle w:val="Odsekzoznamu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45FFD716" w:rsidR="008A2FD8" w:rsidRPr="00964FA3" w:rsidRDefault="008A2FD8" w:rsidP="00964FA3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17B84AD2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24550E92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6E1CB0F5" w:rsidR="008371AF" w:rsidRPr="00385B43" w:rsidRDefault="008371AF" w:rsidP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CEAF50E" w14:textId="4C5D751C" w:rsidR="00C0655E" w:rsidRDefault="00353C0C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F5765">
              <w:rPr>
                <w:rFonts w:ascii="Arial Narrow" w:hAnsi="Arial Narrow"/>
                <w:sz w:val="18"/>
                <w:szCs w:val="18"/>
              </w:rPr>
              <w:t>1</w:t>
            </w:r>
            <w:r w:rsidR="005F576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3037E633" w14:textId="3ADEFA33" w:rsidR="00E4250F" w:rsidRDefault="00E4250F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F5765">
              <w:rPr>
                <w:rFonts w:ascii="Arial Narrow" w:hAnsi="Arial Narrow"/>
                <w:sz w:val="18"/>
                <w:szCs w:val="18"/>
              </w:rPr>
              <w:t>2</w:t>
            </w:r>
            <w:r w:rsidR="005F576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  <w:p w14:paraId="6CBBAC8F" w14:textId="6B87009A" w:rsidR="00BA5D1C" w:rsidRPr="007959BE" w:rsidRDefault="00BA5D1C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>
              <w:rPr>
                <w:rFonts w:ascii="Arial Narrow" w:hAnsi="Arial Narrow"/>
                <w:sz w:val="18"/>
                <w:szCs w:val="18"/>
              </w:rPr>
              <w:t>/Daňové priznanie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964FA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316E0690" w:rsidR="00C9153F" w:rsidRPr="00385B43" w:rsidRDefault="00C9153F" w:rsidP="00964FA3">
            <w:pPr>
              <w:pStyle w:val="Odsekzoznamu"/>
              <w:autoSpaceDE w:val="0"/>
              <w:autoSpaceDN w:val="0"/>
              <w:ind w:left="62" w:firstLine="4"/>
              <w:rPr>
                <w:rFonts w:ascii="Arial Narrow" w:hAnsi="Arial Narrow"/>
                <w:sz w:val="18"/>
                <w:szCs w:val="18"/>
              </w:rPr>
            </w:pPr>
            <w:r w:rsidRPr="00964FA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1415C2" w:rsidR="00C0655E" w:rsidRPr="00385B43" w:rsidRDefault="00CE155D" w:rsidP="00964FA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40C6C4F5" w:rsidR="00C0655E" w:rsidRPr="00385B43" w:rsidRDefault="00C0655E" w:rsidP="00964FA3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304C4D61" w:rsidR="008A0977" w:rsidRPr="00385B43" w:rsidRDefault="00CE155D" w:rsidP="00964FA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762309">
        <w:trPr>
          <w:trHeight w:val="299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88D9A4C" w:rsidR="00CE155D" w:rsidRPr="00385B43" w:rsidRDefault="0065242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5242E">
              <w:rPr>
                <w:rFonts w:ascii="Arial Narrow" w:hAnsi="Arial Narrow"/>
                <w:sz w:val="18"/>
                <w:szCs w:val="18"/>
              </w:rPr>
              <w:t xml:space="preserve">Podmienka, že žiadateľ nezačal práce na projekte pred predložením </w:t>
            </w:r>
            <w:proofErr w:type="spellStart"/>
            <w:r w:rsidRPr="0065242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65242E">
              <w:rPr>
                <w:rFonts w:ascii="Arial Narrow" w:hAnsi="Arial Narrow"/>
                <w:sz w:val="18"/>
                <w:szCs w:val="18"/>
              </w:rPr>
              <w:t xml:space="preserve"> na MAS</w:t>
            </w:r>
            <w:r w:rsidRPr="0065242E">
              <w:rPr>
                <w:rFonts w:ascii="Arial Narrow" w:hAnsi="Arial Narrow"/>
                <w:sz w:val="18"/>
                <w:szCs w:val="18"/>
              </w:rPr>
              <w:t/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4299FBFC" w:rsidR="00CE155D" w:rsidRPr="00385B43" w:rsidRDefault="00CE155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4</w:t>
            </w:r>
            <w:r w:rsidR="00D4170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3E9FDC86" w:rsidR="00C41525" w:rsidRPr="00385B43" w:rsidRDefault="00C41525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4</w:t>
            </w:r>
            <w:r w:rsidR="00D4170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DD7DD4C" w14:textId="2ED0CCB0" w:rsidR="00C41525" w:rsidRPr="00385B43" w:rsidRDefault="00C41525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5</w:t>
            </w:r>
            <w:r w:rsidR="00D4170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46070A" w14:textId="65084082" w:rsidR="00CE155D" w:rsidRPr="00385B43" w:rsidRDefault="00C41525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6</w:t>
            </w:r>
            <w:r w:rsidR="00D4170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Finančná analýza projektu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7225A54B" w:rsidR="00121A14" w:rsidRPr="00385B43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385B43" w:rsidRDefault="00121A14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CE155D" w:rsidRPr="00385B43" w:rsidRDefault="006E13CA" w:rsidP="00964FA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1708EC52" w:rsidR="006E13CA" w:rsidRPr="00385B43" w:rsidRDefault="006E13CA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6D4325D7" w:rsidR="006E13CA" w:rsidRDefault="006E13CA" w:rsidP="00964FA3">
            <w:pPr>
              <w:pStyle w:val="Odsekzoznamu"/>
              <w:autoSpaceDE w:val="0"/>
              <w:autoSpaceDN w:val="0"/>
              <w:ind w:left="1343" w:hanging="127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7</w:t>
            </w:r>
            <w:r w:rsidR="00D4170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26FBF797" w:rsidR="000D6331" w:rsidRPr="00385B43" w:rsidRDefault="000D6331" w:rsidP="00964FA3">
            <w:pPr>
              <w:pStyle w:val="Odsekzoznamu"/>
              <w:autoSpaceDE w:val="0"/>
              <w:autoSpaceDN w:val="0"/>
              <w:ind w:left="1485" w:hanging="14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692214F5" w:rsidR="00CE155D" w:rsidRPr="00385B43" w:rsidRDefault="00CE155D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7A1BABA4" w:rsidR="00CE155D" w:rsidRPr="00385B43" w:rsidRDefault="00CE155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9</w:t>
            </w:r>
            <w:r w:rsidR="00D4170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6B942650" w:rsidR="00CE155D" w:rsidRPr="00385B43" w:rsidRDefault="006B5BCA" w:rsidP="00964FA3">
            <w:pPr>
              <w:pStyle w:val="Odsekzoznamu"/>
              <w:autoSpaceDE w:val="0"/>
              <w:autoSpaceDN w:val="0"/>
              <w:ind w:left="6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D41705">
              <w:rPr>
                <w:rFonts w:ascii="Arial Narrow" w:hAnsi="Arial Narrow"/>
                <w:sz w:val="18"/>
                <w:szCs w:val="18"/>
              </w:rPr>
              <w:t>1</w:t>
            </w:r>
            <w:r w:rsidR="000D20FB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78EB637A" w14:textId="1569B59A" w:rsidR="006B5BCA" w:rsidRPr="00385B43" w:rsidRDefault="006B5BCA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4</w:t>
            </w:r>
            <w:r w:rsidR="00D4170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012476D7" w14:textId="72B29488" w:rsidR="0036507C" w:rsidRPr="005F5765" w:rsidRDefault="006B5BCA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>10</w:t>
            </w:r>
            <w:r w:rsidR="00D4170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pomoci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964FA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1B428304" w:rsidR="00D53FAB" w:rsidRPr="00CD4ABE" w:rsidRDefault="00D53FAB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61A8FD1A" w:rsidR="00D53FAB" w:rsidRDefault="00D53FAB" w:rsidP="00964FA3">
            <w:pPr>
              <w:pStyle w:val="Odsekzoznamu"/>
              <w:autoSpaceDE w:val="0"/>
              <w:autoSpaceDN w:val="0"/>
              <w:ind w:left="1478" w:hanging="14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</w:t>
            </w:r>
            <w:r w:rsidR="00D41705">
              <w:rPr>
                <w:rFonts w:ascii="Arial Narrow" w:hAnsi="Arial Narrow"/>
                <w:sz w:val="18"/>
                <w:szCs w:val="18"/>
              </w:rPr>
              <w:t xml:space="preserve"> 11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C64DE64" w:rsidR="00CD4ABE" w:rsidRPr="00385B43" w:rsidRDefault="00CD4ABE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14B44818" w:rsidR="00CD4ABE" w:rsidRPr="00385B43" w:rsidRDefault="00CD4ABE" w:rsidP="00964FA3">
            <w:pPr>
              <w:pStyle w:val="Odsekzoznamu"/>
              <w:autoSpaceDE w:val="0"/>
              <w:autoSpaceDN w:val="0"/>
              <w:ind w:left="1478" w:hanging="14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41705">
              <w:rPr>
                <w:rFonts w:ascii="Arial Narrow" w:hAnsi="Arial Narrow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55B96916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5F5765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projektu, </w:t>
            </w:r>
          </w:p>
          <w:p w14:paraId="0DF05DF5" w14:textId="706C99A5" w:rsidR="006A3CC2" w:rsidRPr="00385B43" w:rsidRDefault="0040496B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som nezačal s prácami na projekte pred predložením </w:t>
            </w:r>
            <w:proofErr w:type="spellStart"/>
            <w:r>
              <w:rPr>
                <w:rFonts w:ascii="Arial Narrow" w:hAnsi="Arial Narrow" w:cs="Times New Roman"/>
                <w:color w:val="000000"/>
                <w:szCs w:val="24"/>
              </w:rPr>
              <w:t>ŽoPr</w:t>
            </w:r>
            <w:proofErr w:type="spellEnd"/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na MAS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618183" w14:textId="6FDAD428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5F5765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76566FCC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 sektore rybolovu a 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7994A065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9F55298" w14:textId="2D8F4DFD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5F5765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DAE6515" w14:textId="07E9F6AC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</w:p>
          <w:p w14:paraId="5C11E64F" w14:textId="296C0A4D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E779417" w14:textId="4C5B0300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</w:p>
          <w:p w14:paraId="1F931294" w14:textId="5D6C7EF5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D83EE21" w14:textId="60243ED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024363D" w14:textId="34EB688A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>počas obdobia udržateľnosti projektu (tri roky po ukončení realizácie projektu) nedôjde v mojom podniku k zásadnému poklesu zamestnanosti vo vzťahu k podporeným aktivitám projektu,</w:t>
            </w: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54EFF" w14:textId="77777777" w:rsidR="00285EAA" w:rsidRDefault="00285EAA" w:rsidP="00297396">
      <w:pPr>
        <w:spacing w:after="0" w:line="240" w:lineRule="auto"/>
      </w:pPr>
      <w:r>
        <w:separator/>
      </w:r>
    </w:p>
  </w:endnote>
  <w:endnote w:type="continuationSeparator" w:id="0">
    <w:p w14:paraId="20A22E34" w14:textId="77777777" w:rsidR="00285EAA" w:rsidRDefault="00285EAA" w:rsidP="00297396">
      <w:pPr>
        <w:spacing w:after="0" w:line="240" w:lineRule="auto"/>
      </w:pPr>
      <w:r>
        <w:continuationSeparator/>
      </w:r>
    </w:p>
  </w:endnote>
  <w:endnote w:type="continuationNotice" w:id="1">
    <w:p w14:paraId="2A618240" w14:textId="77777777" w:rsidR="00285EAA" w:rsidRDefault="00285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D72" w14:textId="036B8897" w:rsidR="003301DE" w:rsidRPr="00016F1C" w:rsidRDefault="003301DE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170D8B78" w:rsidR="003301DE" w:rsidRPr="001A4E70" w:rsidRDefault="003301DE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7F6F" w14:textId="68828A2E" w:rsidR="003301DE" w:rsidRDefault="003301DE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6B110DD2" w:rsidR="003301DE" w:rsidRPr="001A4E70" w:rsidRDefault="003301DE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6CD" w14:textId="77777777" w:rsidR="003301DE" w:rsidRDefault="003301DE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0D3DC3FF" w:rsidR="003301DE" w:rsidRPr="00B13A79" w:rsidRDefault="003301DE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D691" w14:textId="77777777" w:rsidR="003301DE" w:rsidRDefault="003301DE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3C78BCA2" w:rsidR="003301DE" w:rsidRPr="00B13A79" w:rsidRDefault="003301DE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75C" w14:textId="77777777" w:rsidR="003301DE" w:rsidRPr="00016F1C" w:rsidRDefault="003301DE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14A6FBB3" w:rsidR="003301DE" w:rsidRPr="00B13A79" w:rsidRDefault="003301DE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12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301DE" w:rsidRPr="00570367" w:rsidRDefault="003301DE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3C4E7" w14:textId="77777777" w:rsidR="00285EAA" w:rsidRDefault="00285EAA" w:rsidP="00297396">
      <w:pPr>
        <w:spacing w:after="0" w:line="240" w:lineRule="auto"/>
      </w:pPr>
      <w:r>
        <w:separator/>
      </w:r>
    </w:p>
  </w:footnote>
  <w:footnote w:type="continuationSeparator" w:id="0">
    <w:p w14:paraId="1981FC1D" w14:textId="77777777" w:rsidR="00285EAA" w:rsidRDefault="00285EAA" w:rsidP="00297396">
      <w:pPr>
        <w:spacing w:after="0" w:line="240" w:lineRule="auto"/>
      </w:pPr>
      <w:r>
        <w:continuationSeparator/>
      </w:r>
    </w:p>
  </w:footnote>
  <w:footnote w:type="continuationNotice" w:id="1">
    <w:p w14:paraId="7EBEE79B" w14:textId="77777777" w:rsidR="00285EAA" w:rsidRDefault="00285EAA">
      <w:pPr>
        <w:spacing w:after="0" w:line="240" w:lineRule="auto"/>
      </w:pPr>
    </w:p>
  </w:footnote>
  <w:footnote w:id="2">
    <w:p w14:paraId="205457CD" w14:textId="71527B4C" w:rsidR="003301DE" w:rsidRDefault="003301DE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6D1E7532" w14:textId="33985D37" w:rsidR="003301DE" w:rsidRDefault="003301DE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akvakultúry, v opačnom prípade toto vyhlásenie vymaže</w:t>
      </w:r>
    </w:p>
  </w:footnote>
  <w:footnote w:id="4">
    <w:p w14:paraId="1F30476D" w14:textId="773CD1AE" w:rsidR="003301DE" w:rsidRDefault="003301DE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akvakultúry, v opačnom prípade toto vyhlásenie vymaže</w:t>
      </w:r>
    </w:p>
  </w:footnote>
  <w:footnote w:id="5">
    <w:p w14:paraId="3A4A008C" w14:textId="5AE7C51F" w:rsidR="003301DE" w:rsidRDefault="003301DE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</w:t>
      </w:r>
      <w:r>
        <w:rPr>
          <w:rFonts w:ascii="Arial Narrow" w:hAnsi="Arial Narrow"/>
          <w:sz w:val="18"/>
        </w:rPr>
        <w:t xml:space="preserve"> oblasti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1DF2" w14:textId="77777777" w:rsidR="003301DE" w:rsidRPr="00627EA3" w:rsidRDefault="003301DE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BF52" w14:textId="78CA826F" w:rsidR="003301DE" w:rsidRPr="001F013A" w:rsidRDefault="003301DE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BC0ABB0">
          <wp:simplePos x="0" y="0"/>
          <wp:positionH relativeFrom="margin">
            <wp:posOffset>2213610</wp:posOffset>
          </wp:positionH>
          <wp:positionV relativeFrom="paragraph">
            <wp:posOffset>15875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26FACB7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21BB5A0F">
          <wp:simplePos x="0" y="0"/>
          <wp:positionH relativeFrom="column">
            <wp:posOffset>1046480</wp:posOffset>
          </wp:positionH>
          <wp:positionV relativeFrom="paragraph">
            <wp:posOffset>9525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69595313" wp14:editId="066D678F">
          <wp:extent cx="461042" cy="48710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48" cy="4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BA2CE" w14:textId="605FA1BA" w:rsidR="003301DE" w:rsidRDefault="003301D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263" w14:textId="3BC5A9C0" w:rsidR="003301DE" w:rsidRDefault="003301DE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257C" w14:textId="0864E05D" w:rsidR="003301DE" w:rsidRDefault="003301DE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20FB"/>
    <w:rsid w:val="000D301F"/>
    <w:rsid w:val="000D339E"/>
    <w:rsid w:val="000D44AF"/>
    <w:rsid w:val="000D45F2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EAA"/>
    <w:rsid w:val="00285FFB"/>
    <w:rsid w:val="00287519"/>
    <w:rsid w:val="00287C09"/>
    <w:rsid w:val="00292ED1"/>
    <w:rsid w:val="00297396"/>
    <w:rsid w:val="002A0D39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01DE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4E6E2E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2922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5765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42E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309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30D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45B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0A6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54F5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4FA3"/>
    <w:rsid w:val="00966699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5CF0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4AA3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29C4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1FAD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101E"/>
    <w:rsid w:val="00D41705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530D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027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768AD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086F23"/>
    <w:rsid w:val="00147404"/>
    <w:rsid w:val="0015687B"/>
    <w:rsid w:val="0031009D"/>
    <w:rsid w:val="00370346"/>
    <w:rsid w:val="003B20BC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A698A"/>
    <w:rsid w:val="006845DE"/>
    <w:rsid w:val="007B0225"/>
    <w:rsid w:val="00803F6C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B21DAE"/>
    <w:rsid w:val="00BE51E0"/>
    <w:rsid w:val="00BF4411"/>
    <w:rsid w:val="00CE79F2"/>
    <w:rsid w:val="00D5420E"/>
    <w:rsid w:val="00D659EE"/>
    <w:rsid w:val="00E426B2"/>
    <w:rsid w:val="00E4685B"/>
    <w:rsid w:val="00EB2E49"/>
    <w:rsid w:val="00EC4B24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4AA2-B50C-47CC-9DB8-7405CF4C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2021-02-26T11:42:00Z</dcterms:modified>
</cp:coreProperties>
</file>